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ACB54F" w:rsidR="003153D2" w:rsidRPr="00CD366F" w:rsidRDefault="006D56EC" w:rsidP="001743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D366F">
        <w:rPr>
          <w:rFonts w:ascii="Arial" w:hAnsi="Arial" w:cs="Arial"/>
          <w:b/>
          <w:color w:val="010000"/>
          <w:sz w:val="20"/>
        </w:rPr>
        <w:t xml:space="preserve">CEO: Notice on the share issuance for </w:t>
      </w:r>
      <w:r w:rsidR="00F37586" w:rsidRPr="00CD366F">
        <w:rPr>
          <w:rFonts w:ascii="Arial" w:hAnsi="Arial" w:cs="Arial"/>
          <w:b/>
          <w:color w:val="010000"/>
          <w:sz w:val="20"/>
        </w:rPr>
        <w:t xml:space="preserve">the </w:t>
      </w:r>
      <w:r w:rsidRPr="00CD366F">
        <w:rPr>
          <w:rFonts w:ascii="Arial" w:hAnsi="Arial" w:cs="Arial"/>
          <w:b/>
          <w:color w:val="010000"/>
          <w:sz w:val="20"/>
        </w:rPr>
        <w:t>dividend payment 2023</w:t>
      </w:r>
    </w:p>
    <w:p w14:paraId="00000002" w14:textId="44A2CAE4" w:rsidR="003153D2" w:rsidRPr="00CD366F" w:rsidRDefault="006D56EC" w:rsidP="001743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66F">
        <w:rPr>
          <w:rFonts w:ascii="Arial" w:hAnsi="Arial" w:cs="Arial"/>
          <w:color w:val="010000"/>
          <w:sz w:val="20"/>
        </w:rPr>
        <w:t xml:space="preserve">On July </w:t>
      </w:r>
      <w:r w:rsidR="00CD366F" w:rsidRPr="00CD366F">
        <w:rPr>
          <w:rFonts w:ascii="Arial" w:hAnsi="Arial" w:cs="Arial"/>
          <w:color w:val="010000"/>
          <w:sz w:val="20"/>
        </w:rPr>
        <w:t>0</w:t>
      </w:r>
      <w:r w:rsidRPr="00CD366F">
        <w:rPr>
          <w:rFonts w:ascii="Arial" w:hAnsi="Arial" w:cs="Arial"/>
          <w:color w:val="010000"/>
          <w:sz w:val="20"/>
        </w:rPr>
        <w:t xml:space="preserve">1, 2024, C.E.O Group Joint Stock Company announced Notice </w:t>
      </w:r>
      <w:r w:rsidR="00A33BA6" w:rsidRPr="00CD366F">
        <w:rPr>
          <w:rFonts w:ascii="Arial" w:hAnsi="Arial" w:cs="Arial"/>
          <w:color w:val="010000"/>
          <w:sz w:val="20"/>
        </w:rPr>
        <w:t xml:space="preserve">No. </w:t>
      </w:r>
      <w:r w:rsidRPr="00CD366F">
        <w:rPr>
          <w:rFonts w:ascii="Arial" w:hAnsi="Arial" w:cs="Arial"/>
          <w:color w:val="010000"/>
          <w:sz w:val="20"/>
        </w:rPr>
        <w:t>02-7/2024/TB/CEO-TGD on the share issuance for dividend payment as follows:</w:t>
      </w:r>
    </w:p>
    <w:p w14:paraId="00000003" w14:textId="77777777" w:rsidR="003153D2" w:rsidRPr="00CD366F" w:rsidRDefault="006D56EC" w:rsidP="00174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66F">
        <w:rPr>
          <w:rFonts w:ascii="Arial" w:hAnsi="Arial" w:cs="Arial"/>
          <w:color w:val="010000"/>
          <w:sz w:val="20"/>
        </w:rPr>
        <w:t>Share name: Shares of C.E.O Group Joint Stock Company</w:t>
      </w:r>
    </w:p>
    <w:p w14:paraId="00000004" w14:textId="3F97565A" w:rsidR="003153D2" w:rsidRPr="00CD366F" w:rsidRDefault="006D56EC" w:rsidP="00174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66F">
        <w:rPr>
          <w:rFonts w:ascii="Arial" w:hAnsi="Arial" w:cs="Arial"/>
          <w:color w:val="010000"/>
          <w:sz w:val="20"/>
        </w:rPr>
        <w:t xml:space="preserve">Share type: </w:t>
      </w:r>
      <w:r w:rsidR="00CD366F" w:rsidRPr="00CD366F">
        <w:rPr>
          <w:rFonts w:ascii="Arial" w:hAnsi="Arial" w:cs="Arial"/>
          <w:color w:val="010000"/>
          <w:sz w:val="20"/>
        </w:rPr>
        <w:t xml:space="preserve">Common </w:t>
      </w:r>
      <w:r w:rsidRPr="00CD366F">
        <w:rPr>
          <w:rFonts w:ascii="Arial" w:hAnsi="Arial" w:cs="Arial"/>
          <w:color w:val="010000"/>
          <w:sz w:val="20"/>
        </w:rPr>
        <w:t>shares</w:t>
      </w:r>
    </w:p>
    <w:p w14:paraId="00000005" w14:textId="77777777" w:rsidR="003153D2" w:rsidRPr="00CD366F" w:rsidRDefault="006D56EC" w:rsidP="00174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66F">
        <w:rPr>
          <w:rFonts w:ascii="Arial" w:hAnsi="Arial" w:cs="Arial"/>
          <w:color w:val="010000"/>
          <w:sz w:val="20"/>
        </w:rPr>
        <w:t>Total number of issued shares: 514,678,760 shares</w:t>
      </w:r>
    </w:p>
    <w:p w14:paraId="00000006" w14:textId="77777777" w:rsidR="003153D2" w:rsidRPr="00CD366F" w:rsidRDefault="006D56EC" w:rsidP="00174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9"/>
          <w:tab w:val="right" w:pos="61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66F">
        <w:rPr>
          <w:rFonts w:ascii="Arial" w:hAnsi="Arial" w:cs="Arial"/>
          <w:color w:val="010000"/>
          <w:sz w:val="20"/>
        </w:rPr>
        <w:t>Number of outstanding shares: 514,678,760 shares.</w:t>
      </w:r>
      <w:bookmarkStart w:id="0" w:name="_GoBack"/>
      <w:bookmarkEnd w:id="0"/>
    </w:p>
    <w:p w14:paraId="00000007" w14:textId="77777777" w:rsidR="003153D2" w:rsidRPr="00CD366F" w:rsidRDefault="006D56EC" w:rsidP="00174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9"/>
          <w:tab w:val="right" w:pos="3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66F">
        <w:rPr>
          <w:rFonts w:ascii="Arial" w:hAnsi="Arial" w:cs="Arial"/>
          <w:color w:val="010000"/>
          <w:sz w:val="20"/>
        </w:rPr>
        <w:t>Number of treasury shares: 0 shares.</w:t>
      </w:r>
    </w:p>
    <w:p w14:paraId="00000008" w14:textId="77777777" w:rsidR="003153D2" w:rsidRPr="00CD366F" w:rsidRDefault="006D56EC" w:rsidP="00174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9"/>
          <w:tab w:val="right" w:pos="61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66F">
        <w:rPr>
          <w:rFonts w:ascii="Arial" w:hAnsi="Arial" w:cs="Arial"/>
          <w:color w:val="010000"/>
          <w:sz w:val="20"/>
        </w:rPr>
        <w:t>Number of shares expected to be issued: 25,733,938 shares</w:t>
      </w:r>
    </w:p>
    <w:p w14:paraId="00000009" w14:textId="77777777" w:rsidR="003153D2" w:rsidRPr="00CD366F" w:rsidRDefault="006D56EC" w:rsidP="00174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9"/>
          <w:tab w:val="right" w:pos="65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66F">
        <w:rPr>
          <w:rFonts w:ascii="Arial" w:hAnsi="Arial" w:cs="Arial"/>
          <w:color w:val="010000"/>
          <w:sz w:val="20"/>
        </w:rPr>
        <w:t>Total issuance value at par value: VND257,339,380,000</w:t>
      </w:r>
    </w:p>
    <w:p w14:paraId="0000000A" w14:textId="77777777" w:rsidR="003153D2" w:rsidRPr="00CD366F" w:rsidRDefault="006D56EC" w:rsidP="00174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66F">
        <w:rPr>
          <w:rFonts w:ascii="Arial" w:hAnsi="Arial" w:cs="Arial"/>
          <w:color w:val="010000"/>
          <w:sz w:val="20"/>
        </w:rPr>
        <w:t>Rights exercise rate: 100:5 (shareholders owning 01 share corresponding to 01 right, for every 100 rights, shareholders will be entitled to receive 05 additional issued share).</w:t>
      </w:r>
    </w:p>
    <w:p w14:paraId="0000000B" w14:textId="77777777" w:rsidR="003153D2" w:rsidRPr="00CD366F" w:rsidRDefault="006D56EC" w:rsidP="00174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66F">
        <w:rPr>
          <w:rFonts w:ascii="Arial" w:hAnsi="Arial" w:cs="Arial"/>
          <w:color w:val="010000"/>
          <w:sz w:val="20"/>
        </w:rPr>
        <w:t>Capital source for the issuance: Accumulated undistributed profit as of December 31, 2023 according to the Audited Consolidated Financial Statements 2023 of C.E.O Group Joint Stock Company.</w:t>
      </w:r>
    </w:p>
    <w:p w14:paraId="0000000D" w14:textId="775F8F6C" w:rsidR="003153D2" w:rsidRPr="00CD366F" w:rsidRDefault="006D56EC" w:rsidP="00174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66F">
        <w:rPr>
          <w:rFonts w:ascii="Arial" w:hAnsi="Arial" w:cs="Arial"/>
          <w:color w:val="010000"/>
          <w:sz w:val="20"/>
        </w:rPr>
        <w:t xml:space="preserve">Plan on handling fractional shares: </w:t>
      </w:r>
      <w:r w:rsidR="00F37586" w:rsidRPr="00CD366F">
        <w:rPr>
          <w:rFonts w:ascii="Arial" w:hAnsi="Arial" w:cs="Arial"/>
          <w:color w:val="010000"/>
          <w:sz w:val="20"/>
        </w:rPr>
        <w:t>the n</w:t>
      </w:r>
      <w:r w:rsidRPr="00CD366F">
        <w:rPr>
          <w:rFonts w:ascii="Arial" w:hAnsi="Arial" w:cs="Arial"/>
          <w:color w:val="010000"/>
          <w:sz w:val="20"/>
        </w:rPr>
        <w:t>umber of shares received by shareholders will be rounded to the nearest unit. The fractional shares (if any) will be canceled.</w:t>
      </w:r>
    </w:p>
    <w:p w14:paraId="0000000E" w14:textId="280E072A" w:rsidR="003153D2" w:rsidRPr="00CD366F" w:rsidRDefault="006D56EC" w:rsidP="001743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66F">
        <w:rPr>
          <w:rFonts w:ascii="Arial" w:hAnsi="Arial" w:cs="Arial"/>
          <w:color w:val="010000"/>
          <w:sz w:val="20"/>
        </w:rPr>
        <w:t>For example: On the record date for the list of shareholders to exercise rights to receive dividends by shares, shareholder A owning 335 shares, so the number of new shares that shareholder A will receive is (335*5%) = 16.75 shares. According to the principle of rounding down, shareholder A will receive 16 new shares. 0.75 fractional shares will be canceled.</w:t>
      </w:r>
    </w:p>
    <w:p w14:paraId="0000000F" w14:textId="77777777" w:rsidR="003153D2" w:rsidRPr="00CD366F" w:rsidRDefault="006D56EC" w:rsidP="001743A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66F">
        <w:rPr>
          <w:rFonts w:ascii="Arial" w:hAnsi="Arial" w:cs="Arial"/>
          <w:color w:val="010000"/>
          <w:sz w:val="20"/>
        </w:rPr>
        <w:t>11. Record date to allocate rights: July 26, 2024.</w:t>
      </w:r>
    </w:p>
    <w:sectPr w:rsidR="003153D2" w:rsidRPr="00CD366F" w:rsidSect="00A33BA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37E2"/>
    <w:multiLevelType w:val="multilevel"/>
    <w:tmpl w:val="4B068B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D2"/>
    <w:rsid w:val="001743A3"/>
    <w:rsid w:val="003153D2"/>
    <w:rsid w:val="006D56EC"/>
    <w:rsid w:val="00A33BA6"/>
    <w:rsid w:val="00C8065E"/>
    <w:rsid w:val="00CD366F"/>
    <w:rsid w:val="00F3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A2988"/>
  <w15:docId w15:val="{00FC49C0-A3E9-1D42-A3C3-DD047DAF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94E62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035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C94E62"/>
      <w:sz w:val="18"/>
      <w:szCs w:val="18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93" w:lineRule="auto"/>
      <w:jc w:val="center"/>
    </w:pPr>
    <w:rPr>
      <w:rFonts w:ascii="Arial" w:eastAsia="Arial" w:hAnsi="Arial" w:cs="Arial"/>
      <w:color w:val="C94E62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322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2F3035"/>
      <w:sz w:val="20"/>
      <w:szCs w:val="20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b/>
      <w:bCs/>
      <w:color w:val="2F3035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  <w:ind w:firstLine="480"/>
    </w:pPr>
    <w:rPr>
      <w:rFonts w:ascii="Arial" w:eastAsia="Arial" w:hAnsi="Arial" w:cs="Arial"/>
      <w:sz w:val="8"/>
      <w:szCs w:val="8"/>
    </w:rPr>
  </w:style>
  <w:style w:type="paragraph" w:customStyle="1" w:styleId="Mclc0">
    <w:name w:val="Mục lục"/>
    <w:basedOn w:val="Normal"/>
    <w:link w:val="Mclc"/>
    <w:pPr>
      <w:spacing w:line="202" w:lineRule="auto"/>
    </w:pPr>
    <w:rPr>
      <w:rFonts w:ascii="Arial" w:eastAsia="Arial" w:hAnsi="Arial" w:cs="Arial"/>
      <w:sz w:val="8"/>
      <w:szCs w:val="8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Arial" w:eastAsia="Arial" w:hAnsi="Arial" w:cs="Arial"/>
      <w:color w:val="C94E6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WLCZ6T4d4LD7yd5TkLOFdVBHWA==">CgMxLjA4AHIhMTA3OWhONE0zekgzTkMwVGh3N1Qwc0FzQVdaUHl3VDY5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2024-07-04T04:08:00Z</dcterms:created>
  <dcterms:modified xsi:type="dcterms:W3CDTF">2024-07-05T02:40:00Z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49b30002b1f0dbb70932984ce88d691e6d8547098b2da68e12373655b089c5d8</vt:lpwstr>
  </property>
</Properties>
</file>