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1E33" w14:textId="77777777" w:rsidR="00714ED3" w:rsidRDefault="00714ED3" w:rsidP="00C81037">
      <w:pPr>
        <w:pStyle w:val="Tiu20"/>
        <w:keepNext/>
        <w:tabs>
          <w:tab w:val="left" w:pos="432"/>
        </w:tabs>
        <w:spacing w:after="120" w:line="360" w:lineRule="auto"/>
        <w:jc w:val="both"/>
        <w:outlineLvl w:val="9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G20: Annual General Mandate 2024</w:t>
      </w:r>
    </w:p>
    <w:p w14:paraId="6C820A6B" w14:textId="1CDC5CEE" w:rsidR="00B237F7" w:rsidRPr="00714ED3" w:rsidRDefault="00B237F7" w:rsidP="00C81037">
      <w:pPr>
        <w:pStyle w:val="Tiu20"/>
        <w:keepNext/>
        <w:tabs>
          <w:tab w:val="left" w:pos="432"/>
        </w:tabs>
        <w:spacing w:after="120" w:line="360" w:lineRule="auto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On June 28, 2024, Vinh Phuc Textile Investment Joint Stock Company announced General Mandate No. 01/2024-NQ as follows:</w:t>
      </w:r>
    </w:p>
    <w:p w14:paraId="4464F8C3" w14:textId="1D137DA8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>Article 1</w:t>
      </w:r>
      <w:r w:rsidR="002B7095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Report on activities of the Board of Directors in 2022, 2023</w:t>
      </w:r>
    </w:p>
    <w:p w14:paraId="4464F8C6" w14:textId="1A493017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iCs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>Article 2</w:t>
      </w:r>
      <w:r w:rsidR="002B7095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Report on production and business </w:t>
      </w:r>
      <w:r w:rsidR="00B5772C">
        <w:rPr>
          <w:rFonts w:ascii="Arial" w:hAnsi="Arial"/>
          <w:color w:val="010000"/>
          <w:sz w:val="20"/>
        </w:rPr>
        <w:t xml:space="preserve">activities </w:t>
      </w:r>
      <w:r>
        <w:rPr>
          <w:rFonts w:ascii="Arial" w:hAnsi="Arial"/>
          <w:color w:val="010000"/>
          <w:sz w:val="20"/>
        </w:rPr>
        <w:t>results in 2022, 2023</w:t>
      </w:r>
    </w:p>
    <w:p w14:paraId="13C6F754" w14:textId="185D4272" w:rsidR="008032D9" w:rsidRPr="00714ED3" w:rsidRDefault="007E10A0" w:rsidP="00C8103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Production and b</w:t>
      </w:r>
      <w:r w:rsidR="008032D9">
        <w:rPr>
          <w:rFonts w:ascii="Arial" w:hAnsi="Arial"/>
          <w:color w:val="010000"/>
          <w:sz w:val="20"/>
        </w:rPr>
        <w:t xml:space="preserve">usiness </w:t>
      </w:r>
      <w:r>
        <w:rPr>
          <w:rFonts w:ascii="Arial" w:hAnsi="Arial"/>
          <w:color w:val="010000"/>
          <w:sz w:val="20"/>
        </w:rPr>
        <w:t xml:space="preserve">activities </w:t>
      </w:r>
      <w:r w:rsidR="008032D9">
        <w:rPr>
          <w:rFonts w:ascii="Arial" w:hAnsi="Arial"/>
          <w:color w:val="010000"/>
          <w:sz w:val="20"/>
        </w:rPr>
        <w:t>results in 2023</w:t>
      </w:r>
    </w:p>
    <w:p w14:paraId="530AFE66" w14:textId="191F3C74" w:rsidR="008032D9" w:rsidRPr="00714ED3" w:rsidRDefault="008032D9" w:rsidP="00C81037">
      <w:pPr>
        <w:pStyle w:val="Vnbnnidung0"/>
        <w:numPr>
          <w:ilvl w:val="0"/>
          <w:numId w:val="3"/>
        </w:numPr>
        <w:tabs>
          <w:tab w:val="left" w:pos="432"/>
          <w:tab w:val="left" w:pos="83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Production and Business </w:t>
      </w:r>
      <w:r w:rsidR="007E10A0">
        <w:rPr>
          <w:rFonts w:ascii="Arial" w:hAnsi="Arial"/>
          <w:color w:val="010000"/>
          <w:sz w:val="20"/>
        </w:rPr>
        <w:t>a</w:t>
      </w:r>
      <w:r>
        <w:rPr>
          <w:rFonts w:ascii="Arial" w:hAnsi="Arial"/>
          <w:color w:val="010000"/>
          <w:sz w:val="20"/>
        </w:rPr>
        <w:t>ctivities:</w:t>
      </w:r>
    </w:p>
    <w:p w14:paraId="67CE6153" w14:textId="5A71D183" w:rsidR="008032D9" w:rsidRPr="00714ED3" w:rsidRDefault="008032D9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Concentrate on </w:t>
      </w:r>
      <w:r w:rsidR="00B9773A">
        <w:rPr>
          <w:rFonts w:ascii="Arial" w:hAnsi="Arial"/>
          <w:color w:val="010000"/>
          <w:sz w:val="20"/>
        </w:rPr>
        <w:t xml:space="preserve">handling </w:t>
      </w:r>
      <w:r>
        <w:rPr>
          <w:rFonts w:ascii="Arial" w:hAnsi="Arial"/>
          <w:color w:val="010000"/>
          <w:sz w:val="20"/>
        </w:rPr>
        <w:t>inventory</w:t>
      </w:r>
      <w:r w:rsidR="00B9773A">
        <w:rPr>
          <w:rFonts w:ascii="Arial" w:hAnsi="Arial"/>
          <w:color w:val="010000"/>
          <w:sz w:val="20"/>
        </w:rPr>
        <w:t xml:space="preserve"> and </w:t>
      </w:r>
      <w:r w:rsidR="00FF3D70">
        <w:rPr>
          <w:rFonts w:ascii="Arial" w:hAnsi="Arial"/>
          <w:color w:val="010000"/>
          <w:sz w:val="20"/>
        </w:rPr>
        <w:t>collateral</w:t>
      </w:r>
      <w:r w:rsidR="00B9773A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to repay </w:t>
      </w:r>
      <w:r w:rsidR="00FE1BA0">
        <w:rPr>
          <w:rFonts w:ascii="Arial" w:hAnsi="Arial"/>
          <w:color w:val="010000"/>
          <w:sz w:val="20"/>
        </w:rPr>
        <w:t>loans</w:t>
      </w:r>
      <w:r>
        <w:rPr>
          <w:rFonts w:ascii="Arial" w:hAnsi="Arial"/>
          <w:color w:val="010000"/>
          <w:sz w:val="20"/>
        </w:rPr>
        <w:t xml:space="preserve"> </w:t>
      </w:r>
      <w:r w:rsidR="00FA0CF3">
        <w:rPr>
          <w:rFonts w:ascii="Arial" w:hAnsi="Arial"/>
          <w:color w:val="010000"/>
          <w:sz w:val="20"/>
        </w:rPr>
        <w:t>to</w:t>
      </w:r>
      <w:r w:rsidR="00F92746">
        <w:rPr>
          <w:rFonts w:ascii="Arial" w:hAnsi="Arial"/>
          <w:color w:val="010000"/>
          <w:sz w:val="20"/>
        </w:rPr>
        <w:t xml:space="preserve"> </w:t>
      </w:r>
      <w:r w:rsidR="00F92746" w:rsidRPr="00F92746">
        <w:rPr>
          <w:rFonts w:ascii="Arial" w:hAnsi="Arial"/>
          <w:color w:val="010000"/>
          <w:sz w:val="20"/>
        </w:rPr>
        <w:t>credit institutions</w:t>
      </w:r>
      <w:r>
        <w:rPr>
          <w:rFonts w:ascii="Arial" w:hAnsi="Arial"/>
          <w:color w:val="010000"/>
          <w:sz w:val="20"/>
        </w:rPr>
        <w:t>.</w:t>
      </w:r>
    </w:p>
    <w:p w14:paraId="737897EC" w14:textId="73786134" w:rsidR="008032D9" w:rsidRPr="00714ED3" w:rsidRDefault="005019C8" w:rsidP="00C81037">
      <w:pPr>
        <w:pStyle w:val="Vnbnnidung0"/>
        <w:numPr>
          <w:ilvl w:val="0"/>
          <w:numId w:val="3"/>
        </w:numPr>
        <w:tabs>
          <w:tab w:val="left" w:pos="432"/>
          <w:tab w:val="left" w:pos="84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Loan</w:t>
      </w:r>
      <w:r w:rsidR="008032D9">
        <w:rPr>
          <w:rFonts w:ascii="Arial" w:hAnsi="Arial"/>
          <w:color w:val="010000"/>
          <w:sz w:val="20"/>
        </w:rPr>
        <w:t xml:space="preserve"> repayment activities </w:t>
      </w:r>
      <w:r w:rsidR="00016D49">
        <w:rPr>
          <w:rFonts w:ascii="Arial" w:hAnsi="Arial"/>
          <w:color w:val="010000"/>
          <w:sz w:val="20"/>
        </w:rPr>
        <w:t>to</w:t>
      </w:r>
      <w:r w:rsidR="00124417">
        <w:rPr>
          <w:rFonts w:ascii="Arial" w:hAnsi="Arial"/>
          <w:color w:val="010000"/>
          <w:sz w:val="20"/>
        </w:rPr>
        <w:t xml:space="preserve"> </w:t>
      </w:r>
      <w:r w:rsidR="00124417" w:rsidRPr="00124417">
        <w:rPr>
          <w:rFonts w:ascii="Arial" w:hAnsi="Arial"/>
          <w:color w:val="010000"/>
          <w:sz w:val="20"/>
        </w:rPr>
        <w:t>credit institutions</w:t>
      </w:r>
      <w:r w:rsidR="00124417">
        <w:rPr>
          <w:rFonts w:ascii="Arial" w:hAnsi="Arial"/>
          <w:color w:val="010000"/>
          <w:sz w:val="20"/>
        </w:rPr>
        <w:t>.</w:t>
      </w:r>
      <w:r w:rsidR="00C81037">
        <w:rPr>
          <w:rFonts w:ascii="Arial" w:hAnsi="Arial"/>
          <w:color w:val="010000"/>
          <w:sz w:val="20"/>
        </w:rPr>
        <w:br/>
        <w:t>The C</w:t>
      </w:r>
      <w:r w:rsidR="008032D9">
        <w:rPr>
          <w:rFonts w:ascii="Arial" w:hAnsi="Arial"/>
          <w:color w:val="010000"/>
          <w:sz w:val="20"/>
        </w:rPr>
        <w:t xml:space="preserve">ompany </w:t>
      </w:r>
      <w:r w:rsidR="00C81037">
        <w:rPr>
          <w:rFonts w:ascii="Arial" w:hAnsi="Arial"/>
          <w:color w:val="010000"/>
          <w:sz w:val="20"/>
        </w:rPr>
        <w:t>has coordinated</w:t>
      </w:r>
      <w:r w:rsidR="005C604A" w:rsidRPr="005C604A">
        <w:rPr>
          <w:rFonts w:ascii="Arial" w:hAnsi="Arial"/>
          <w:color w:val="010000"/>
          <w:sz w:val="20"/>
        </w:rPr>
        <w:t xml:space="preserve"> with credit institutions</w:t>
      </w:r>
      <w:r w:rsidR="008032D9">
        <w:rPr>
          <w:rFonts w:ascii="Arial" w:hAnsi="Arial"/>
          <w:color w:val="010000"/>
          <w:sz w:val="20"/>
        </w:rPr>
        <w:t xml:space="preserve"> to handle collateral</w:t>
      </w:r>
      <w:r w:rsidR="00FA0CF3">
        <w:rPr>
          <w:rFonts w:ascii="Arial" w:hAnsi="Arial"/>
          <w:color w:val="010000"/>
          <w:sz w:val="20"/>
        </w:rPr>
        <w:t>s</w:t>
      </w:r>
      <w:r w:rsidR="008032D9">
        <w:rPr>
          <w:rFonts w:ascii="Arial" w:hAnsi="Arial"/>
          <w:color w:val="010000"/>
          <w:sz w:val="20"/>
        </w:rPr>
        <w:t>, including inventory</w:t>
      </w:r>
      <w:r w:rsidR="00200325">
        <w:rPr>
          <w:rFonts w:ascii="Arial" w:hAnsi="Arial"/>
          <w:color w:val="010000"/>
          <w:sz w:val="20"/>
        </w:rPr>
        <w:t xml:space="preserve">, a part of </w:t>
      </w:r>
      <w:r w:rsidR="008032D9">
        <w:rPr>
          <w:rFonts w:ascii="Arial" w:hAnsi="Arial"/>
          <w:color w:val="010000"/>
          <w:sz w:val="20"/>
        </w:rPr>
        <w:t>machinery</w:t>
      </w:r>
      <w:r w:rsidR="00B64D2E">
        <w:rPr>
          <w:rFonts w:ascii="Arial" w:hAnsi="Arial"/>
          <w:color w:val="010000"/>
          <w:sz w:val="20"/>
        </w:rPr>
        <w:t xml:space="preserve"> </w:t>
      </w:r>
      <w:r w:rsidR="008032D9">
        <w:rPr>
          <w:rFonts w:ascii="Arial" w:hAnsi="Arial"/>
          <w:color w:val="010000"/>
          <w:sz w:val="20"/>
        </w:rPr>
        <w:t>and equipment, to repay loans.</w:t>
      </w:r>
    </w:p>
    <w:p w14:paraId="02CB8B99" w14:textId="28F41727" w:rsidR="008032D9" w:rsidRPr="00714ED3" w:rsidRDefault="008032D9" w:rsidP="00C8103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Production and business plan 2024</w:t>
      </w:r>
    </w:p>
    <w:p w14:paraId="55B71C76" w14:textId="45E0E713" w:rsidR="008032D9" w:rsidRPr="00714ED3" w:rsidRDefault="008032D9" w:rsidP="00C81037">
      <w:pPr>
        <w:pStyle w:val="Tiu30"/>
        <w:keepNext/>
        <w:numPr>
          <w:ilvl w:val="0"/>
          <w:numId w:val="4"/>
        </w:numPr>
        <w:tabs>
          <w:tab w:val="left" w:pos="432"/>
          <w:tab w:val="left" w:pos="823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Continue to </w:t>
      </w:r>
      <w:r w:rsidR="00E7633B" w:rsidRPr="00E7633B">
        <w:rPr>
          <w:rFonts w:ascii="Arial" w:hAnsi="Arial"/>
          <w:b w:val="0"/>
          <w:color w:val="010000"/>
          <w:sz w:val="20"/>
        </w:rPr>
        <w:t>coordinate</w:t>
      </w:r>
      <w:r w:rsidR="00E7633B">
        <w:rPr>
          <w:rFonts w:ascii="Arial" w:hAnsi="Arial"/>
          <w:b w:val="0"/>
          <w:color w:val="010000"/>
          <w:sz w:val="20"/>
        </w:rPr>
        <w:t xml:space="preserve"> </w:t>
      </w:r>
      <w:r>
        <w:rPr>
          <w:rFonts w:ascii="Arial" w:hAnsi="Arial"/>
          <w:b w:val="0"/>
          <w:color w:val="010000"/>
          <w:sz w:val="20"/>
        </w:rPr>
        <w:t xml:space="preserve">with credit institutions to repay overdue debts. </w:t>
      </w:r>
      <w:r w:rsidR="00825354" w:rsidRPr="00825354">
        <w:rPr>
          <w:rFonts w:ascii="Arial" w:hAnsi="Arial"/>
          <w:b w:val="0"/>
          <w:color w:val="010000"/>
          <w:sz w:val="20"/>
        </w:rPr>
        <w:t>Due to debt repayment pressure from credit institutions, in 2024 the company will continue to sell inventory and</w:t>
      </w:r>
      <w:r>
        <w:rPr>
          <w:rFonts w:ascii="Arial" w:hAnsi="Arial"/>
          <w:b w:val="0"/>
          <w:color w:val="010000"/>
          <w:sz w:val="20"/>
        </w:rPr>
        <w:t xml:space="preserve"> other </w:t>
      </w:r>
      <w:r w:rsidR="001E1D68">
        <w:rPr>
          <w:rFonts w:ascii="Arial" w:hAnsi="Arial"/>
          <w:b w:val="0"/>
          <w:color w:val="010000"/>
          <w:sz w:val="20"/>
        </w:rPr>
        <w:t>collateral</w:t>
      </w:r>
      <w:r>
        <w:rPr>
          <w:rFonts w:ascii="Arial" w:hAnsi="Arial"/>
          <w:b w:val="0"/>
          <w:color w:val="010000"/>
          <w:sz w:val="20"/>
        </w:rPr>
        <w:t xml:space="preserve"> to repay </w:t>
      </w:r>
      <w:r w:rsidR="006E3372">
        <w:rPr>
          <w:rFonts w:ascii="Arial" w:hAnsi="Arial"/>
          <w:b w:val="0"/>
          <w:color w:val="010000"/>
          <w:sz w:val="20"/>
        </w:rPr>
        <w:t>banks</w:t>
      </w:r>
      <w:r>
        <w:rPr>
          <w:rFonts w:ascii="Arial" w:hAnsi="Arial"/>
          <w:b w:val="0"/>
          <w:color w:val="010000"/>
          <w:sz w:val="20"/>
        </w:rPr>
        <w:t xml:space="preserve"> and other credit institutions. </w:t>
      </w:r>
    </w:p>
    <w:p w14:paraId="5E4507E7" w14:textId="77777777" w:rsidR="008032D9" w:rsidRPr="00714ED3" w:rsidRDefault="008032D9" w:rsidP="00C81037">
      <w:pPr>
        <w:pStyle w:val="Tiu30"/>
        <w:keepNext/>
        <w:numPr>
          <w:ilvl w:val="0"/>
          <w:numId w:val="4"/>
        </w:numPr>
        <w:tabs>
          <w:tab w:val="left" w:pos="432"/>
          <w:tab w:val="left" w:pos="862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Organize cotton pad production:</w:t>
      </w:r>
    </w:p>
    <w:p w14:paraId="194D0276" w14:textId="60329139" w:rsidR="008032D9" w:rsidRPr="00714ED3" w:rsidRDefault="008032D9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The company </w:t>
      </w:r>
      <w:r w:rsidR="002B457D">
        <w:rPr>
          <w:rFonts w:ascii="Arial" w:hAnsi="Arial"/>
          <w:color w:val="010000"/>
          <w:sz w:val="20"/>
        </w:rPr>
        <w:t>develops</w:t>
      </w:r>
      <w:r>
        <w:rPr>
          <w:rFonts w:ascii="Arial" w:hAnsi="Arial"/>
          <w:color w:val="010000"/>
          <w:sz w:val="20"/>
        </w:rPr>
        <w:t xml:space="preserve"> plan</w:t>
      </w:r>
      <w:r w:rsidR="00E45293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and implement</w:t>
      </w:r>
      <w:r w:rsidR="00E45293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the establishment of a subsidiary focus</w:t>
      </w:r>
      <w:r w:rsidR="00E45293">
        <w:rPr>
          <w:rFonts w:ascii="Arial" w:hAnsi="Arial"/>
          <w:color w:val="010000"/>
          <w:sz w:val="20"/>
        </w:rPr>
        <w:t>ing</w:t>
      </w:r>
      <w:r>
        <w:rPr>
          <w:rFonts w:ascii="Arial" w:hAnsi="Arial"/>
          <w:color w:val="010000"/>
          <w:sz w:val="20"/>
        </w:rPr>
        <w:t xml:space="preserve"> on cotton pad business.</w:t>
      </w:r>
    </w:p>
    <w:p w14:paraId="3A641EAB" w14:textId="3515A554" w:rsidR="008032D9" w:rsidRPr="00714ED3" w:rsidRDefault="008032D9" w:rsidP="00C81037">
      <w:pPr>
        <w:pStyle w:val="Vnbnnidung0"/>
        <w:numPr>
          <w:ilvl w:val="0"/>
          <w:numId w:val="4"/>
        </w:numPr>
        <w:tabs>
          <w:tab w:val="left" w:pos="432"/>
          <w:tab w:val="left" w:pos="85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Prepare financial resources for restructuring </w:t>
      </w:r>
      <w:r w:rsidR="003856B4">
        <w:rPr>
          <w:rFonts w:ascii="Arial" w:hAnsi="Arial"/>
          <w:color w:val="010000"/>
          <w:sz w:val="20"/>
        </w:rPr>
        <w:t xml:space="preserve">production and </w:t>
      </w:r>
      <w:r>
        <w:rPr>
          <w:rFonts w:ascii="Arial" w:hAnsi="Arial"/>
          <w:color w:val="010000"/>
          <w:sz w:val="20"/>
        </w:rPr>
        <w:t xml:space="preserve">business </w:t>
      </w:r>
      <w:r w:rsidR="00623E08">
        <w:rPr>
          <w:rFonts w:ascii="Arial" w:hAnsi="Arial"/>
          <w:color w:val="010000"/>
          <w:sz w:val="20"/>
        </w:rPr>
        <w:t>operations</w:t>
      </w:r>
      <w:r>
        <w:rPr>
          <w:rFonts w:ascii="Arial" w:hAnsi="Arial"/>
          <w:color w:val="010000"/>
          <w:sz w:val="20"/>
        </w:rPr>
        <w:t xml:space="preserve">. In 2024, the company will focus on debt </w:t>
      </w:r>
      <w:r w:rsidR="00753C49" w:rsidRPr="00753C49">
        <w:rPr>
          <w:rFonts w:ascii="Arial" w:hAnsi="Arial"/>
          <w:color w:val="010000"/>
          <w:sz w:val="20"/>
        </w:rPr>
        <w:t>recovery</w:t>
      </w:r>
      <w:r>
        <w:rPr>
          <w:rFonts w:ascii="Arial" w:hAnsi="Arial"/>
          <w:color w:val="010000"/>
          <w:sz w:val="20"/>
        </w:rPr>
        <w:t xml:space="preserve">, seeking </w:t>
      </w:r>
      <w:r w:rsidR="007A21D3">
        <w:rPr>
          <w:rFonts w:ascii="Arial" w:hAnsi="Arial"/>
          <w:color w:val="010000"/>
          <w:sz w:val="20"/>
        </w:rPr>
        <w:t>other</w:t>
      </w:r>
      <w:r>
        <w:rPr>
          <w:rFonts w:ascii="Arial" w:hAnsi="Arial"/>
          <w:color w:val="010000"/>
          <w:sz w:val="20"/>
        </w:rPr>
        <w:t xml:space="preserve"> sources of </w:t>
      </w:r>
      <w:r w:rsidR="007A21D3">
        <w:rPr>
          <w:rFonts w:ascii="Arial" w:hAnsi="Arial"/>
          <w:color w:val="010000"/>
          <w:sz w:val="20"/>
        </w:rPr>
        <w:t>capital</w:t>
      </w:r>
      <w:r>
        <w:rPr>
          <w:rFonts w:ascii="Arial" w:hAnsi="Arial"/>
          <w:color w:val="010000"/>
          <w:sz w:val="20"/>
        </w:rPr>
        <w:t xml:space="preserve"> or investors to restructure the company and reorganize </w:t>
      </w:r>
      <w:r w:rsidR="007A21D3">
        <w:rPr>
          <w:rFonts w:ascii="Arial" w:hAnsi="Arial"/>
          <w:color w:val="010000"/>
          <w:sz w:val="20"/>
        </w:rPr>
        <w:t>the production and</w:t>
      </w:r>
      <w:r>
        <w:rPr>
          <w:rFonts w:ascii="Arial" w:hAnsi="Arial"/>
          <w:color w:val="010000"/>
          <w:sz w:val="20"/>
        </w:rPr>
        <w:t xml:space="preserve"> business operations.</w:t>
      </w:r>
    </w:p>
    <w:p w14:paraId="4464F8C9" w14:textId="4F8BCCD6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>Article 3</w:t>
      </w:r>
      <w:r w:rsidR="007A21D3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Report on activities of the Supervisory Board in 2022, 2023. </w:t>
      </w:r>
    </w:p>
    <w:p w14:paraId="4464F8CC" w14:textId="3E3657EB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>Article 4</w:t>
      </w:r>
      <w:r w:rsidR="002F5803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audited Financial Statements 2022, 2023</w:t>
      </w:r>
    </w:p>
    <w:p w14:paraId="4464F8CF" w14:textId="60A878BC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>Article 5</w:t>
      </w:r>
      <w:r w:rsidR="002F5803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Proposal on </w:t>
      </w:r>
      <w:r w:rsidR="002F5803">
        <w:rPr>
          <w:rFonts w:ascii="Arial" w:hAnsi="Arial"/>
          <w:color w:val="010000"/>
          <w:sz w:val="20"/>
        </w:rPr>
        <w:t>authorizing</w:t>
      </w:r>
      <w:r>
        <w:rPr>
          <w:rFonts w:ascii="Arial" w:hAnsi="Arial"/>
          <w:color w:val="010000"/>
          <w:sz w:val="20"/>
        </w:rPr>
        <w:t xml:space="preserve"> the Board of Directors to select an audit company for the Financial Statements 2024</w:t>
      </w:r>
    </w:p>
    <w:p w14:paraId="4464F8D0" w14:textId="10E16D5B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 xml:space="preserve">Contents: The General Meeting approved </w:t>
      </w:r>
      <w:r w:rsidR="002F5803">
        <w:rPr>
          <w:rFonts w:ascii="Arial" w:hAnsi="Arial"/>
          <w:color w:val="010000"/>
          <w:sz w:val="20"/>
        </w:rPr>
        <w:t>on authorizing</w:t>
      </w:r>
      <w:r>
        <w:rPr>
          <w:rFonts w:ascii="Arial" w:hAnsi="Arial"/>
          <w:color w:val="010000"/>
          <w:sz w:val="20"/>
        </w:rPr>
        <w:t xml:space="preserve"> the Board of Directors to select an audit company for the Financial Statements 2024</w:t>
      </w:r>
      <w:r w:rsidR="00623E08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ensuring compliance with the requirement that the audit company must be approved to audit</w:t>
      </w:r>
      <w:r w:rsidR="003242C4">
        <w:rPr>
          <w:rFonts w:ascii="Arial" w:hAnsi="Arial"/>
          <w:color w:val="010000"/>
          <w:sz w:val="20"/>
        </w:rPr>
        <w:t xml:space="preserve"> the Financial Statements</w:t>
      </w:r>
      <w:r>
        <w:rPr>
          <w:rFonts w:ascii="Arial" w:hAnsi="Arial"/>
          <w:color w:val="010000"/>
          <w:sz w:val="20"/>
        </w:rPr>
        <w:t xml:space="preserve"> </w:t>
      </w:r>
      <w:r w:rsidR="00933C1A">
        <w:rPr>
          <w:rFonts w:ascii="Arial" w:hAnsi="Arial"/>
          <w:color w:val="010000"/>
          <w:sz w:val="20"/>
        </w:rPr>
        <w:t>according to</w:t>
      </w:r>
      <w:r>
        <w:rPr>
          <w:rFonts w:ascii="Arial" w:hAnsi="Arial"/>
          <w:color w:val="010000"/>
          <w:sz w:val="20"/>
        </w:rPr>
        <w:t xml:space="preserve"> the list </w:t>
      </w:r>
      <w:r w:rsidR="00933C1A">
        <w:rPr>
          <w:rFonts w:ascii="Arial" w:hAnsi="Arial"/>
          <w:color w:val="010000"/>
          <w:sz w:val="20"/>
        </w:rPr>
        <w:t>announced</w:t>
      </w:r>
      <w:r>
        <w:rPr>
          <w:rFonts w:ascii="Arial" w:hAnsi="Arial"/>
          <w:color w:val="010000"/>
          <w:sz w:val="20"/>
        </w:rPr>
        <w:t xml:space="preserve"> by the State Securities Commission. </w:t>
      </w:r>
    </w:p>
    <w:p w14:paraId="4464F8D2" w14:textId="1AAC4B0F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iCs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>Article 6</w:t>
      </w:r>
      <w:r w:rsidR="00933C1A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Proposal on profit distribution </w:t>
      </w:r>
      <w:r w:rsidR="00200344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 xml:space="preserve">2022, 2023 and </w:t>
      </w:r>
      <w:r w:rsidR="00200344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Plan </w:t>
      </w:r>
      <w:r w:rsidR="00200344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>2024</w:t>
      </w:r>
    </w:p>
    <w:p w14:paraId="49D42DC3" w14:textId="6C36065C" w:rsidR="008032D9" w:rsidRPr="00714ED3" w:rsidRDefault="00714E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The Board of Directors </w:t>
      </w:r>
      <w:r w:rsidR="00200344">
        <w:rPr>
          <w:rFonts w:ascii="Arial" w:hAnsi="Arial"/>
          <w:color w:val="010000"/>
          <w:sz w:val="20"/>
        </w:rPr>
        <w:t>respectfully submitted</w:t>
      </w:r>
      <w:r>
        <w:rPr>
          <w:rFonts w:ascii="Arial" w:hAnsi="Arial"/>
          <w:color w:val="010000"/>
          <w:sz w:val="20"/>
        </w:rPr>
        <w:t xml:space="preserve"> to the General Meeting to </w:t>
      </w:r>
      <w:r w:rsidR="00EA085A">
        <w:rPr>
          <w:rFonts w:ascii="Arial" w:hAnsi="Arial"/>
          <w:color w:val="010000"/>
          <w:sz w:val="20"/>
        </w:rPr>
        <w:t>approve on not distributing</w:t>
      </w:r>
      <w:r>
        <w:rPr>
          <w:rFonts w:ascii="Arial" w:hAnsi="Arial"/>
          <w:color w:val="010000"/>
          <w:sz w:val="20"/>
        </w:rPr>
        <w:t xml:space="preserve"> profit </w:t>
      </w:r>
      <w:r w:rsidR="00EA085A">
        <w:rPr>
          <w:rFonts w:ascii="Arial" w:hAnsi="Arial"/>
          <w:color w:val="010000"/>
          <w:sz w:val="20"/>
        </w:rPr>
        <w:t>in</w:t>
      </w:r>
      <w:r>
        <w:rPr>
          <w:rFonts w:ascii="Arial" w:hAnsi="Arial"/>
          <w:color w:val="010000"/>
          <w:sz w:val="20"/>
        </w:rPr>
        <w:t xml:space="preserve"> 2022 and 2023 due to the </w:t>
      </w:r>
      <w:r w:rsidR="00BF2EF0">
        <w:rPr>
          <w:rFonts w:ascii="Arial" w:hAnsi="Arial"/>
          <w:color w:val="010000"/>
          <w:sz w:val="20"/>
        </w:rPr>
        <w:t>C</w:t>
      </w:r>
      <w:r>
        <w:rPr>
          <w:rFonts w:ascii="Arial" w:hAnsi="Arial"/>
          <w:color w:val="010000"/>
          <w:sz w:val="20"/>
        </w:rPr>
        <w:t xml:space="preserve">ompany's </w:t>
      </w:r>
      <w:r w:rsidR="00BF2EF0">
        <w:rPr>
          <w:rFonts w:ascii="Arial" w:hAnsi="Arial"/>
          <w:color w:val="010000"/>
          <w:sz w:val="20"/>
        </w:rPr>
        <w:t>business</w:t>
      </w:r>
      <w:r>
        <w:rPr>
          <w:rFonts w:ascii="Arial" w:hAnsi="Arial"/>
          <w:color w:val="010000"/>
          <w:sz w:val="20"/>
        </w:rPr>
        <w:t xml:space="preserve"> losses.</w:t>
      </w:r>
    </w:p>
    <w:p w14:paraId="4464F8D5" w14:textId="5AE7112D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>
        <w:rPr>
          <w:rFonts w:ascii="Arial" w:hAnsi="Arial"/>
          <w:color w:val="010000"/>
          <w:sz w:val="20"/>
        </w:rPr>
        <w:t>Article 7</w:t>
      </w:r>
      <w:r w:rsidR="00BF2EF0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</w:t>
      </w:r>
      <w:r w:rsidR="00A336FF">
        <w:rPr>
          <w:rFonts w:ascii="Arial" w:hAnsi="Arial"/>
          <w:color w:val="010000"/>
          <w:sz w:val="20"/>
        </w:rPr>
        <w:t>promulgation</w:t>
      </w:r>
      <w:r>
        <w:rPr>
          <w:rFonts w:ascii="Arial" w:hAnsi="Arial"/>
          <w:color w:val="010000"/>
          <w:sz w:val="20"/>
        </w:rPr>
        <w:t xml:space="preserve"> of the Company Charter according to the Model Charter </w:t>
      </w:r>
      <w:r w:rsidR="00A336FF">
        <w:rPr>
          <w:rFonts w:ascii="Arial" w:hAnsi="Arial"/>
          <w:color w:val="010000"/>
          <w:sz w:val="20"/>
        </w:rPr>
        <w:t>regulated</w:t>
      </w:r>
      <w:r>
        <w:rPr>
          <w:rFonts w:ascii="Arial" w:hAnsi="Arial"/>
          <w:color w:val="010000"/>
          <w:sz w:val="20"/>
        </w:rPr>
        <w:t xml:space="preserve"> in Circular </w:t>
      </w:r>
      <w:r w:rsidR="00A336FF">
        <w:rPr>
          <w:rFonts w:ascii="Arial" w:hAnsi="Arial"/>
          <w:color w:val="010000"/>
          <w:sz w:val="20"/>
        </w:rPr>
        <w:t xml:space="preserve">No. </w:t>
      </w:r>
      <w:r>
        <w:rPr>
          <w:rFonts w:ascii="Arial" w:hAnsi="Arial"/>
          <w:color w:val="010000"/>
          <w:sz w:val="20"/>
        </w:rPr>
        <w:t>116/2020/TT-BTC</w:t>
      </w:r>
    </w:p>
    <w:p w14:paraId="4464F92B" w14:textId="71A71424" w:rsidR="00DF4B31" w:rsidRPr="00714ED3" w:rsidRDefault="005845D3" w:rsidP="00C8103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2"/>
        </w:rPr>
      </w:pPr>
      <w:r>
        <w:rPr>
          <w:rFonts w:ascii="Arial" w:hAnsi="Arial"/>
          <w:color w:val="010000"/>
          <w:sz w:val="20"/>
        </w:rPr>
        <w:lastRenderedPageBreak/>
        <w:t>Article 8</w:t>
      </w:r>
      <w:r w:rsidR="002712FD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This General Mandate takes effect from the date of its signing. Shareholders, the Board of Directors, </w:t>
      </w:r>
      <w:r w:rsidR="00C81037">
        <w:rPr>
          <w:rFonts w:ascii="Arial" w:hAnsi="Arial"/>
          <w:color w:val="010000"/>
          <w:sz w:val="20"/>
        </w:rPr>
        <w:t>Executive Board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relevant </w:t>
      </w:r>
      <w:r w:rsidR="002712FD">
        <w:rPr>
          <w:rFonts w:ascii="Arial" w:hAnsi="Arial"/>
          <w:color w:val="010000"/>
          <w:sz w:val="20"/>
        </w:rPr>
        <w:t>units</w:t>
      </w:r>
      <w:r>
        <w:rPr>
          <w:rFonts w:ascii="Arial" w:hAnsi="Arial"/>
          <w:color w:val="010000"/>
          <w:sz w:val="20"/>
        </w:rPr>
        <w:t xml:space="preserve"> are responsible for implementing this General Mandate.</w:t>
      </w:r>
    </w:p>
    <w:sectPr w:rsidR="00DF4B31" w:rsidRPr="00714ED3" w:rsidSect="00714ED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0FAA7" w14:textId="77777777" w:rsidR="00804219" w:rsidRDefault="00804219">
      <w:r>
        <w:separator/>
      </w:r>
    </w:p>
  </w:endnote>
  <w:endnote w:type="continuationSeparator" w:id="0">
    <w:p w14:paraId="63BEE226" w14:textId="77777777" w:rsidR="00804219" w:rsidRDefault="0080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DE5F" w14:textId="77777777" w:rsidR="00804219" w:rsidRDefault="00804219"/>
  </w:footnote>
  <w:footnote w:type="continuationSeparator" w:id="0">
    <w:p w14:paraId="301AEA77" w14:textId="77777777" w:rsidR="00804219" w:rsidRDefault="00804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6A7"/>
    <w:multiLevelType w:val="multilevel"/>
    <w:tmpl w:val="4D7023B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774C7"/>
    <w:multiLevelType w:val="multilevel"/>
    <w:tmpl w:val="8E84FF2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CB7274"/>
    <w:multiLevelType w:val="multilevel"/>
    <w:tmpl w:val="6ED0BD2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0513C4"/>
    <w:multiLevelType w:val="hybridMultilevel"/>
    <w:tmpl w:val="7C7C4846"/>
    <w:lvl w:ilvl="0" w:tplc="3392C7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sz w:val="20"/>
        <w:u w:val="none"/>
      </w:rPr>
    </w:lvl>
    <w:lvl w:ilvl="1" w:tplc="50EE32FC" w:tentative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 w:tplc="39C0CA40" w:tentative="1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541F9"/>
    <w:multiLevelType w:val="multilevel"/>
    <w:tmpl w:val="7A6AA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1"/>
    <w:rsid w:val="00016D49"/>
    <w:rsid w:val="00124417"/>
    <w:rsid w:val="001E1D68"/>
    <w:rsid w:val="00200325"/>
    <w:rsid w:val="00200344"/>
    <w:rsid w:val="002712FD"/>
    <w:rsid w:val="00296FEE"/>
    <w:rsid w:val="002B457D"/>
    <w:rsid w:val="002B7095"/>
    <w:rsid w:val="002F5803"/>
    <w:rsid w:val="003242C4"/>
    <w:rsid w:val="003856B4"/>
    <w:rsid w:val="005019C8"/>
    <w:rsid w:val="005845D3"/>
    <w:rsid w:val="005C604A"/>
    <w:rsid w:val="00623E08"/>
    <w:rsid w:val="006E3372"/>
    <w:rsid w:val="00714ED3"/>
    <w:rsid w:val="00753C49"/>
    <w:rsid w:val="007A21D3"/>
    <w:rsid w:val="007E10A0"/>
    <w:rsid w:val="007F69DA"/>
    <w:rsid w:val="008032D9"/>
    <w:rsid w:val="00804219"/>
    <w:rsid w:val="00825354"/>
    <w:rsid w:val="00933C1A"/>
    <w:rsid w:val="00A133F3"/>
    <w:rsid w:val="00A336FF"/>
    <w:rsid w:val="00B237F7"/>
    <w:rsid w:val="00B5772C"/>
    <w:rsid w:val="00B64D2E"/>
    <w:rsid w:val="00B95542"/>
    <w:rsid w:val="00B9773A"/>
    <w:rsid w:val="00BF2EF0"/>
    <w:rsid w:val="00C81037"/>
    <w:rsid w:val="00DF4B31"/>
    <w:rsid w:val="00E45293"/>
    <w:rsid w:val="00E7633B"/>
    <w:rsid w:val="00EA085A"/>
    <w:rsid w:val="00F121CA"/>
    <w:rsid w:val="00F92746"/>
    <w:rsid w:val="00FA0CF3"/>
    <w:rsid w:val="00FB6D66"/>
    <w:rsid w:val="00FE1BA0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4F8B8"/>
  <w15:docId w15:val="{8BEE8D9B-2499-4344-834D-FDCA724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sz w:val="52"/>
      <w:szCs w:val="5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1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180" w:lineRule="auto"/>
      <w:jc w:val="center"/>
      <w:outlineLvl w:val="0"/>
    </w:pPr>
    <w:rPr>
      <w:rFonts w:ascii="Arial" w:eastAsia="Arial" w:hAnsi="Arial" w:cs="Arial"/>
      <w:smallCaps/>
      <w:sz w:val="52"/>
      <w:szCs w:val="52"/>
    </w:rPr>
  </w:style>
  <w:style w:type="paragraph" w:customStyle="1" w:styleId="Vnbnnidung0">
    <w:name w:val="Văn bản nội dung"/>
    <w:basedOn w:val="Normal"/>
    <w:link w:val="Vnbnnidung"/>
    <w:pPr>
      <w:spacing w:line="31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30">
    <w:name w:val="Tiêu đề #3"/>
    <w:basedOn w:val="Normal"/>
    <w:link w:val="Tiu3"/>
    <w:pPr>
      <w:spacing w:line="314" w:lineRule="auto"/>
      <w:ind w:firstLine="4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2024-07-05T03:23:00Z</dcterms:created>
  <dcterms:modified xsi:type="dcterms:W3CDTF">2024-07-05T03:23:00Z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9259697152941e10624a19aa1eea5653ad43166aef290211e1950b799f57e5af</vt:lpwstr>
  </property>
</Properties>
</file>