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19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5738F">
        <w:rPr>
          <w:rFonts w:ascii="Arial" w:hAnsi="Arial" w:cs="Arial"/>
          <w:b/>
          <w:color w:val="010000"/>
          <w:sz w:val="20"/>
        </w:rPr>
        <w:t>HBS: Annual General Mandate 2024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1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 xml:space="preserve">On June 28, 2024, Hoa Binh Securities JSC announced General Mandate </w:t>
      </w:r>
      <w:r w:rsidR="0009448A" w:rsidRPr="0075738F">
        <w:rPr>
          <w:rFonts w:ascii="Arial" w:hAnsi="Arial" w:cs="Arial"/>
          <w:color w:val="010000"/>
          <w:sz w:val="20"/>
        </w:rPr>
        <w:t xml:space="preserve">No. </w:t>
      </w:r>
      <w:r w:rsidRPr="0075738F">
        <w:rPr>
          <w:rFonts w:ascii="Arial" w:hAnsi="Arial" w:cs="Arial"/>
          <w:color w:val="010000"/>
          <w:sz w:val="20"/>
        </w:rPr>
        <w:t>08/2024/NQ – HBS as follows: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 xml:space="preserve">‎‎Article 1. Approve the Company's Report on </w:t>
      </w:r>
      <w:r w:rsidR="0075738F" w:rsidRPr="0075738F">
        <w:rPr>
          <w:rFonts w:ascii="Arial" w:hAnsi="Arial" w:cs="Arial"/>
          <w:color w:val="010000"/>
          <w:sz w:val="20"/>
        </w:rPr>
        <w:t>business activities</w:t>
      </w:r>
      <w:r w:rsidRPr="0075738F">
        <w:rPr>
          <w:rFonts w:ascii="Arial" w:hAnsi="Arial" w:cs="Arial"/>
          <w:color w:val="010000"/>
          <w:sz w:val="20"/>
        </w:rPr>
        <w:t xml:space="preserve"> 2023 and </w:t>
      </w:r>
      <w:r w:rsidR="0075738F" w:rsidRPr="0075738F">
        <w:rPr>
          <w:rFonts w:ascii="Arial" w:hAnsi="Arial" w:cs="Arial"/>
          <w:color w:val="010000"/>
          <w:sz w:val="20"/>
        </w:rPr>
        <w:t>the Plan to implement the business activities</w:t>
      </w:r>
      <w:r w:rsidRPr="0075738F">
        <w:rPr>
          <w:rFonts w:ascii="Arial" w:hAnsi="Arial" w:cs="Arial"/>
          <w:color w:val="010000"/>
          <w:sz w:val="20"/>
        </w:rPr>
        <w:t xml:space="preserve"> 2024.</w:t>
      </w:r>
      <w:bookmarkStart w:id="0" w:name="_GoBack"/>
      <w:bookmarkEnd w:id="0"/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 xml:space="preserve">‎‎Article 2. Approve the Report on activities of the Board of Directors 2023 and the Board of </w:t>
      </w:r>
      <w:r w:rsidR="0075738F" w:rsidRPr="0075738F">
        <w:rPr>
          <w:rFonts w:ascii="Arial" w:hAnsi="Arial" w:cs="Arial"/>
          <w:color w:val="010000"/>
          <w:sz w:val="20"/>
        </w:rPr>
        <w:t>Directors</w:t>
      </w:r>
      <w:r w:rsidRPr="0075738F">
        <w:rPr>
          <w:rFonts w:ascii="Arial" w:hAnsi="Arial" w:cs="Arial"/>
          <w:color w:val="010000"/>
          <w:sz w:val="20"/>
        </w:rPr>
        <w:t xml:space="preserve"> Plan for 2024.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 xml:space="preserve">‎‎Article 3. Approve the Report on activities of the Supervisory Board 2023 and </w:t>
      </w:r>
      <w:r w:rsidR="0075738F" w:rsidRPr="0075738F">
        <w:rPr>
          <w:rFonts w:ascii="Arial" w:hAnsi="Arial" w:cs="Arial"/>
          <w:color w:val="010000"/>
          <w:sz w:val="20"/>
        </w:rPr>
        <w:t>the P</w:t>
      </w:r>
      <w:r w:rsidRPr="0075738F">
        <w:rPr>
          <w:rFonts w:ascii="Arial" w:hAnsi="Arial" w:cs="Arial"/>
          <w:color w:val="010000"/>
          <w:sz w:val="20"/>
        </w:rPr>
        <w:t>lan for 2024;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‎‎Article 4. Approve the Audited Financial Statements 2023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‎‎Article 5. Approve the authorization for the Board of Directors to select an audit company in 2024 in accordance with the provisions of the Law.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‎‎Article 6. Approve of profit distribution and dividend payment to shareholders in 2023.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3"/>
        <w:gridCol w:w="6346"/>
        <w:gridCol w:w="1928"/>
      </w:tblGrid>
      <w:tr w:rsidR="00BF5A9D" w:rsidRPr="0075738F" w:rsidTr="0009448A">
        <w:tc>
          <w:tcPr>
            <w:tcW w:w="4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09448A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35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Content</w:t>
            </w:r>
          </w:p>
        </w:tc>
        <w:tc>
          <w:tcPr>
            <w:tcW w:w="1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Value (VND)</w:t>
            </w:r>
          </w:p>
        </w:tc>
      </w:tr>
      <w:tr w:rsidR="00BF5A9D" w:rsidRPr="0075738F" w:rsidTr="0009448A">
        <w:tc>
          <w:tcPr>
            <w:tcW w:w="4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5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 xml:space="preserve">Total undistributed </w:t>
            </w:r>
            <w:r w:rsidR="0075738F" w:rsidRPr="0075738F">
              <w:rPr>
                <w:rFonts w:ascii="Arial" w:hAnsi="Arial" w:cs="Arial"/>
                <w:color w:val="010000"/>
                <w:sz w:val="20"/>
              </w:rPr>
              <w:t xml:space="preserve">profit </w:t>
            </w:r>
            <w:r w:rsidRPr="0075738F">
              <w:rPr>
                <w:rFonts w:ascii="Arial" w:hAnsi="Arial" w:cs="Arial"/>
                <w:color w:val="010000"/>
                <w:sz w:val="20"/>
              </w:rPr>
              <w:t>after tax at the beginning of the year</w:t>
            </w:r>
          </w:p>
        </w:tc>
        <w:tc>
          <w:tcPr>
            <w:tcW w:w="1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68,184,034,784</w:t>
            </w:r>
          </w:p>
        </w:tc>
      </w:tr>
      <w:tr w:rsidR="00BF5A9D" w:rsidRPr="0075738F" w:rsidTr="0009448A">
        <w:tc>
          <w:tcPr>
            <w:tcW w:w="4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35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Profit after tax 2023</w:t>
            </w:r>
          </w:p>
        </w:tc>
        <w:tc>
          <w:tcPr>
            <w:tcW w:w="1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17,769,852,632</w:t>
            </w:r>
          </w:p>
        </w:tc>
      </w:tr>
      <w:tr w:rsidR="00BF5A9D" w:rsidRPr="0075738F" w:rsidTr="0009448A">
        <w:tc>
          <w:tcPr>
            <w:tcW w:w="4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35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Total undistributed Profit after tax at the end of the year</w:t>
            </w:r>
          </w:p>
        </w:tc>
        <w:tc>
          <w:tcPr>
            <w:tcW w:w="1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79,953,887,416</w:t>
            </w:r>
          </w:p>
        </w:tc>
      </w:tr>
      <w:tr w:rsidR="00BF5A9D" w:rsidRPr="0075738F" w:rsidTr="0009448A">
        <w:tc>
          <w:tcPr>
            <w:tcW w:w="4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35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Profit distribution</w:t>
            </w:r>
          </w:p>
        </w:tc>
        <w:tc>
          <w:tcPr>
            <w:tcW w:w="1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68,184,034,784</w:t>
            </w:r>
          </w:p>
        </w:tc>
      </w:tr>
      <w:tr w:rsidR="00BF5A9D" w:rsidRPr="0075738F" w:rsidTr="0009448A">
        <w:tc>
          <w:tcPr>
            <w:tcW w:w="4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4.1</w:t>
            </w:r>
          </w:p>
        </w:tc>
        <w:tc>
          <w:tcPr>
            <w:tcW w:w="35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Bonus and welfare fund (5% of profit after tax)</w:t>
            </w:r>
          </w:p>
        </w:tc>
        <w:tc>
          <w:tcPr>
            <w:tcW w:w="1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888,492,632</w:t>
            </w:r>
          </w:p>
        </w:tc>
      </w:tr>
      <w:tr w:rsidR="00BF5A9D" w:rsidRPr="0075738F" w:rsidTr="0009448A">
        <w:tc>
          <w:tcPr>
            <w:tcW w:w="4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4.2</w:t>
            </w:r>
          </w:p>
        </w:tc>
        <w:tc>
          <w:tcPr>
            <w:tcW w:w="35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Reserve fund for supplement charter capital (5% of profit after tax)</w:t>
            </w:r>
          </w:p>
        </w:tc>
        <w:tc>
          <w:tcPr>
            <w:tcW w:w="1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888,492,632</w:t>
            </w:r>
          </w:p>
        </w:tc>
      </w:tr>
      <w:tr w:rsidR="00BF5A9D" w:rsidRPr="0075738F" w:rsidTr="0009448A">
        <w:tc>
          <w:tcPr>
            <w:tcW w:w="4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4.3</w:t>
            </w:r>
          </w:p>
        </w:tc>
        <w:tc>
          <w:tcPr>
            <w:tcW w:w="35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 xml:space="preserve">Reserve fund for </w:t>
            </w:r>
            <w:r w:rsidR="0075738F" w:rsidRPr="0075738F">
              <w:rPr>
                <w:rFonts w:ascii="Arial" w:hAnsi="Arial" w:cs="Arial"/>
                <w:color w:val="010000"/>
                <w:sz w:val="20"/>
              </w:rPr>
              <w:t xml:space="preserve">financial </w:t>
            </w:r>
            <w:r w:rsidRPr="0075738F">
              <w:rPr>
                <w:rFonts w:ascii="Arial" w:hAnsi="Arial" w:cs="Arial"/>
                <w:color w:val="010000"/>
                <w:sz w:val="20"/>
              </w:rPr>
              <w:t>and operational risk (5% of profit after tax)</w:t>
            </w:r>
          </w:p>
        </w:tc>
        <w:tc>
          <w:tcPr>
            <w:tcW w:w="1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888,492,632</w:t>
            </w:r>
          </w:p>
        </w:tc>
      </w:tr>
      <w:tr w:rsidR="00BF5A9D" w:rsidRPr="0075738F" w:rsidTr="0009448A">
        <w:tc>
          <w:tcPr>
            <w:tcW w:w="4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4.4</w:t>
            </w:r>
          </w:p>
        </w:tc>
        <w:tc>
          <w:tcPr>
            <w:tcW w:w="35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Dividend payment (20%/par value) (*)</w:t>
            </w:r>
          </w:p>
        </w:tc>
        <w:tc>
          <w:tcPr>
            <w:tcW w:w="1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65,999,960,000</w:t>
            </w:r>
          </w:p>
        </w:tc>
      </w:tr>
      <w:tr w:rsidR="00BF5A9D" w:rsidRPr="0075738F" w:rsidTr="0009448A">
        <w:tc>
          <w:tcPr>
            <w:tcW w:w="4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35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Remaining Profit after tax after distribution</w:t>
            </w:r>
          </w:p>
        </w:tc>
        <w:tc>
          <w:tcPr>
            <w:tcW w:w="1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11,288,449,520</w:t>
            </w:r>
          </w:p>
        </w:tc>
      </w:tr>
    </w:tbl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(*): The expected number of dividend payments is calculated based on the total number of voting shares currently outstanding of the Company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‎‎Article 7. Approve the remuneration levels of members of the Board of Directors and the Supervisory Board in 2024.</w:t>
      </w:r>
    </w:p>
    <w:p w:rsidR="00BF5A9D" w:rsidRPr="0075738F" w:rsidRDefault="00755FD6" w:rsidP="00C73F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 xml:space="preserve">Report on remuneration expenditure in 2023: 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The amount of remuneration paid in 2023 is: VND990,000,000</w:t>
      </w:r>
    </w:p>
    <w:p w:rsidR="00BF5A9D" w:rsidRPr="0075738F" w:rsidRDefault="00755FD6" w:rsidP="00C73F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Expected remuneration expenditure in 2024:</w:t>
      </w:r>
    </w:p>
    <w:tbl>
      <w:tblPr>
        <w:tblStyle w:val="a0"/>
        <w:tblW w:w="5000" w:type="pct"/>
        <w:tblLook w:val="0400" w:firstRow="0" w:lastRow="0" w:firstColumn="0" w:lastColumn="0" w:noHBand="0" w:noVBand="1"/>
      </w:tblPr>
      <w:tblGrid>
        <w:gridCol w:w="887"/>
        <w:gridCol w:w="2714"/>
        <w:gridCol w:w="604"/>
        <w:gridCol w:w="949"/>
        <w:gridCol w:w="1989"/>
        <w:gridCol w:w="1874"/>
      </w:tblGrid>
      <w:tr w:rsidR="00BF5A9D" w:rsidRPr="0075738F" w:rsidTr="0009448A">
        <w:tc>
          <w:tcPr>
            <w:tcW w:w="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09448A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Content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Number of people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Month(VND)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Year(VND)</w:t>
            </w:r>
          </w:p>
        </w:tc>
      </w:tr>
      <w:tr w:rsidR="00BF5A9D" w:rsidRPr="0075738F" w:rsidTr="0009448A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lastRenderedPageBreak/>
              <w:t>The Board of Directors</w:t>
            </w:r>
          </w:p>
        </w:tc>
      </w:tr>
      <w:tr w:rsidR="00BF5A9D" w:rsidRPr="0075738F" w:rsidTr="0009448A">
        <w:tc>
          <w:tcPr>
            <w:tcW w:w="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Chair of the Board of Directors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40,000,000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480,000,000</w:t>
            </w:r>
          </w:p>
        </w:tc>
      </w:tr>
      <w:tr w:rsidR="00BF5A9D" w:rsidRPr="0075738F" w:rsidTr="0009448A">
        <w:tc>
          <w:tcPr>
            <w:tcW w:w="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Vice Chair of the Board of Directors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40,000,000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480,000,000</w:t>
            </w:r>
          </w:p>
        </w:tc>
      </w:tr>
      <w:tr w:rsidR="00BF5A9D" w:rsidRPr="0075738F" w:rsidTr="0009448A">
        <w:tc>
          <w:tcPr>
            <w:tcW w:w="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20,000,000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720,000,000</w:t>
            </w:r>
          </w:p>
        </w:tc>
      </w:tr>
      <w:tr w:rsidR="00BF5A9D" w:rsidRPr="0075738F" w:rsidTr="0009448A">
        <w:tc>
          <w:tcPr>
            <w:tcW w:w="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The Secretariat of the Board of Directors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5,000,000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60,000,000</w:t>
            </w:r>
          </w:p>
        </w:tc>
      </w:tr>
      <w:tr w:rsidR="00BF5A9D" w:rsidRPr="0075738F" w:rsidTr="0009448A">
        <w:tc>
          <w:tcPr>
            <w:tcW w:w="3961" w:type="pct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1,740,000,000</w:t>
            </w:r>
          </w:p>
        </w:tc>
      </w:tr>
      <w:tr w:rsidR="00BF5A9D" w:rsidRPr="0075738F" w:rsidTr="0009448A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bookmarkStart w:id="1" w:name="_heading=h.gjdgxs"/>
            <w:bookmarkEnd w:id="1"/>
            <w:r w:rsidRPr="0075738F">
              <w:rPr>
                <w:rFonts w:ascii="Arial" w:hAnsi="Arial" w:cs="Arial"/>
                <w:color w:val="010000"/>
                <w:sz w:val="20"/>
              </w:rPr>
              <w:t>The Supervisory Board</w:t>
            </w:r>
          </w:p>
        </w:tc>
      </w:tr>
      <w:tr w:rsidR="00BF5A9D" w:rsidRPr="0075738F" w:rsidTr="0009448A">
        <w:tc>
          <w:tcPr>
            <w:tcW w:w="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840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Chief of the Supervisory Board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15,000,000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180,000,000</w:t>
            </w:r>
          </w:p>
        </w:tc>
      </w:tr>
      <w:tr w:rsidR="00BF5A9D" w:rsidRPr="0075738F" w:rsidTr="0009448A">
        <w:tc>
          <w:tcPr>
            <w:tcW w:w="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840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Member of the Supervisory Board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10,000,000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240,000,000</w:t>
            </w:r>
          </w:p>
        </w:tc>
      </w:tr>
      <w:tr w:rsidR="00BF5A9D" w:rsidRPr="0075738F" w:rsidTr="0009448A">
        <w:tc>
          <w:tcPr>
            <w:tcW w:w="39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420,000,000</w:t>
            </w:r>
          </w:p>
        </w:tc>
      </w:tr>
    </w:tbl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 xml:space="preserve">The total budget expected to be spent on remuneration of the Board of Directors and the Supervisory Board in 2024 is: VND2,160,000,000 </w:t>
      </w:r>
    </w:p>
    <w:p w:rsidR="00BF5A9D" w:rsidRPr="0075738F" w:rsidRDefault="00755FD6" w:rsidP="00C73F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Expected bonus payments for the Board of Directors completed and exceeded the plan: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0"/>
        <w:gridCol w:w="3459"/>
        <w:gridCol w:w="4658"/>
      </w:tblGrid>
      <w:tr w:rsidR="00BF5A9D" w:rsidRPr="0075738F" w:rsidTr="0009448A">
        <w:tc>
          <w:tcPr>
            <w:tcW w:w="4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09448A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Profit completion rate compared to business plan</w:t>
            </w:r>
          </w:p>
        </w:tc>
        <w:tc>
          <w:tcPr>
            <w:tcW w:w="25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Bonus level</w:t>
            </w:r>
          </w:p>
        </w:tc>
      </w:tr>
      <w:tr w:rsidR="00BF5A9D" w:rsidRPr="0075738F" w:rsidTr="0009448A">
        <w:tc>
          <w:tcPr>
            <w:tcW w:w="4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From 80% - 100%</w:t>
            </w:r>
          </w:p>
        </w:tc>
        <w:tc>
          <w:tcPr>
            <w:tcW w:w="25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738F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13th-month</w:t>
            </w:r>
            <w:r w:rsidR="00755FD6" w:rsidRPr="0075738F">
              <w:rPr>
                <w:rFonts w:ascii="Arial" w:hAnsi="Arial" w:cs="Arial"/>
                <w:color w:val="010000"/>
                <w:sz w:val="20"/>
              </w:rPr>
              <w:t xml:space="preserve"> bonus</w:t>
            </w:r>
          </w:p>
        </w:tc>
      </w:tr>
      <w:tr w:rsidR="00BF5A9D" w:rsidRPr="0075738F" w:rsidTr="0009448A">
        <w:tc>
          <w:tcPr>
            <w:tcW w:w="4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From 100% - 110%</w:t>
            </w:r>
          </w:p>
        </w:tc>
        <w:tc>
          <w:tcPr>
            <w:tcW w:w="25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13</w:t>
            </w:r>
            <w:r w:rsidR="0075738F" w:rsidRPr="0075738F">
              <w:rPr>
                <w:rFonts w:ascii="Arial" w:hAnsi="Arial" w:cs="Arial"/>
                <w:color w:val="010000"/>
                <w:sz w:val="20"/>
              </w:rPr>
              <w:t>th-</w:t>
            </w:r>
            <w:r w:rsidRPr="0075738F">
              <w:rPr>
                <w:rFonts w:ascii="Arial" w:hAnsi="Arial" w:cs="Arial"/>
                <w:color w:val="010000"/>
                <w:sz w:val="20"/>
              </w:rPr>
              <w:t xml:space="preserve">month bonus and 10% </w:t>
            </w:r>
            <w:r w:rsidR="0075738F" w:rsidRPr="0075738F">
              <w:rPr>
                <w:rFonts w:ascii="Arial" w:hAnsi="Arial" w:cs="Arial"/>
                <w:color w:val="010000"/>
                <w:sz w:val="20"/>
              </w:rPr>
              <w:t>of the p</w:t>
            </w:r>
            <w:r w:rsidRPr="0075738F">
              <w:rPr>
                <w:rFonts w:ascii="Arial" w:hAnsi="Arial" w:cs="Arial"/>
                <w:color w:val="010000"/>
                <w:sz w:val="20"/>
              </w:rPr>
              <w:t xml:space="preserve">rofit before tax that exceeds </w:t>
            </w:r>
            <w:r w:rsidR="0075738F" w:rsidRPr="0075738F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75738F">
              <w:rPr>
                <w:rFonts w:ascii="Arial" w:hAnsi="Arial" w:cs="Arial"/>
                <w:color w:val="010000"/>
                <w:sz w:val="20"/>
              </w:rPr>
              <w:t>plan</w:t>
            </w:r>
          </w:p>
        </w:tc>
      </w:tr>
      <w:tr w:rsidR="00BF5A9D" w:rsidRPr="0075738F" w:rsidTr="0009448A">
        <w:tc>
          <w:tcPr>
            <w:tcW w:w="4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From 110% - 120%</w:t>
            </w:r>
          </w:p>
        </w:tc>
        <w:tc>
          <w:tcPr>
            <w:tcW w:w="25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738F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13th-month</w:t>
            </w:r>
            <w:r w:rsidR="00755FD6" w:rsidRPr="0075738F">
              <w:rPr>
                <w:rFonts w:ascii="Arial" w:hAnsi="Arial" w:cs="Arial"/>
                <w:color w:val="010000"/>
                <w:sz w:val="20"/>
              </w:rPr>
              <w:t xml:space="preserve"> bonus and 12% </w:t>
            </w:r>
            <w:r w:rsidRPr="0075738F">
              <w:rPr>
                <w:rFonts w:ascii="Arial" w:hAnsi="Arial" w:cs="Arial"/>
                <w:color w:val="010000"/>
                <w:sz w:val="20"/>
              </w:rPr>
              <w:t>of the profit before tax that exceeds the plan</w:t>
            </w:r>
          </w:p>
        </w:tc>
      </w:tr>
      <w:tr w:rsidR="00BF5A9D" w:rsidRPr="0075738F" w:rsidTr="0009448A">
        <w:tc>
          <w:tcPr>
            <w:tcW w:w="4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Above 120%</w:t>
            </w:r>
          </w:p>
        </w:tc>
        <w:tc>
          <w:tcPr>
            <w:tcW w:w="25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5A9D" w:rsidRPr="0075738F" w:rsidRDefault="00755FD6" w:rsidP="00C7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5738F">
              <w:rPr>
                <w:rFonts w:ascii="Arial" w:hAnsi="Arial" w:cs="Arial"/>
                <w:color w:val="010000"/>
                <w:sz w:val="20"/>
              </w:rPr>
              <w:t>13</w:t>
            </w:r>
            <w:r w:rsidR="0075738F" w:rsidRPr="0075738F">
              <w:rPr>
                <w:rFonts w:ascii="Arial" w:hAnsi="Arial" w:cs="Arial"/>
                <w:color w:val="010000"/>
                <w:sz w:val="20"/>
              </w:rPr>
              <w:t>th-</w:t>
            </w:r>
            <w:r w:rsidRPr="0075738F">
              <w:rPr>
                <w:rFonts w:ascii="Arial" w:hAnsi="Arial" w:cs="Arial"/>
                <w:color w:val="010000"/>
                <w:sz w:val="20"/>
              </w:rPr>
              <w:t xml:space="preserve">month bonus and 15% </w:t>
            </w:r>
            <w:r w:rsidR="0075738F" w:rsidRPr="0075738F">
              <w:rPr>
                <w:rFonts w:ascii="Arial" w:hAnsi="Arial" w:cs="Arial"/>
                <w:color w:val="010000"/>
                <w:sz w:val="20"/>
              </w:rPr>
              <w:t>of the profit before tax that exceeds the plan</w:t>
            </w:r>
          </w:p>
        </w:tc>
      </w:tr>
    </w:tbl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(Operating expenses of the Board of Directors and the Supervisory Board serving the management and administration of production and business are accounted for in the Company's corporate management expenses).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‎‎Article 8. Approve business cooperation with International Fund Management Joint Stock Company and Vimedimex Group Pharmacy Corporation.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‎‎Article 9. Approve the amendment to the Company's Charter.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‎‎Article 10. Approve the dismissal and additional election of members of the Board of Directors and the Supervisory Board for the 2023-2028 term of the Company as follows: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lastRenderedPageBreak/>
        <w:t>The Board of Directors for the 2023-2028 term includes the following 05 members:</w:t>
      </w:r>
    </w:p>
    <w:p w:rsidR="00BF5A9D" w:rsidRPr="0075738F" w:rsidRDefault="00755FD6" w:rsidP="00C73F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Le Dinh Duong: Chair of the Board of Directors</w:t>
      </w:r>
    </w:p>
    <w:p w:rsidR="00BF5A9D" w:rsidRPr="0075738F" w:rsidRDefault="0075738F" w:rsidP="00C73F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 xml:space="preserve">Le Tien Dung: </w:t>
      </w:r>
      <w:r w:rsidR="00755FD6" w:rsidRPr="0075738F">
        <w:rPr>
          <w:rFonts w:ascii="Arial" w:hAnsi="Arial" w:cs="Arial"/>
          <w:color w:val="010000"/>
          <w:sz w:val="20"/>
        </w:rPr>
        <w:t>Vice-Chair of the Board of Directors</w:t>
      </w:r>
    </w:p>
    <w:p w:rsidR="00BF5A9D" w:rsidRPr="0075738F" w:rsidRDefault="00755FD6" w:rsidP="00C73F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Trinh Thanh Giang</w:t>
      </w:r>
      <w:r w:rsidR="0075738F" w:rsidRPr="0075738F">
        <w:rPr>
          <w:rFonts w:ascii="Arial" w:hAnsi="Arial" w:cs="Arial"/>
          <w:color w:val="010000"/>
          <w:sz w:val="20"/>
        </w:rPr>
        <w:t>:</w:t>
      </w:r>
      <w:r w:rsidRPr="0075738F">
        <w:rPr>
          <w:rFonts w:ascii="Arial" w:hAnsi="Arial" w:cs="Arial"/>
          <w:color w:val="010000"/>
          <w:sz w:val="20"/>
        </w:rPr>
        <w:t xml:space="preserve"> Member of the Board of Directors</w:t>
      </w:r>
    </w:p>
    <w:p w:rsidR="00BF5A9D" w:rsidRPr="0075738F" w:rsidRDefault="00755FD6" w:rsidP="00C73F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Le Xuan Tung</w:t>
      </w:r>
      <w:r w:rsidR="0075738F" w:rsidRPr="0075738F">
        <w:rPr>
          <w:rFonts w:ascii="Arial" w:hAnsi="Arial" w:cs="Arial"/>
          <w:color w:val="010000"/>
          <w:sz w:val="20"/>
        </w:rPr>
        <w:t>:</w:t>
      </w:r>
      <w:r w:rsidRPr="0075738F">
        <w:rPr>
          <w:rFonts w:ascii="Arial" w:hAnsi="Arial" w:cs="Arial"/>
          <w:color w:val="010000"/>
          <w:sz w:val="20"/>
        </w:rPr>
        <w:t xml:space="preserve"> Member of the Board of Directors</w:t>
      </w:r>
    </w:p>
    <w:p w:rsidR="00BF5A9D" w:rsidRPr="0075738F" w:rsidRDefault="00755FD6" w:rsidP="00C73F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Tran My Linh</w:t>
      </w:r>
      <w:r w:rsidR="0075738F" w:rsidRPr="0075738F">
        <w:rPr>
          <w:rFonts w:ascii="Arial" w:hAnsi="Arial" w:cs="Arial"/>
          <w:color w:val="010000"/>
          <w:sz w:val="20"/>
        </w:rPr>
        <w:t>:</w:t>
      </w:r>
      <w:r w:rsidRPr="0075738F">
        <w:rPr>
          <w:rFonts w:ascii="Arial" w:hAnsi="Arial" w:cs="Arial"/>
          <w:color w:val="010000"/>
          <w:sz w:val="20"/>
        </w:rPr>
        <w:t xml:space="preserve"> Member of the Board of Directors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The Supervisory Board for the 2023-2028 term includes the following 03 members:</w:t>
      </w:r>
    </w:p>
    <w:p w:rsidR="00BF5A9D" w:rsidRPr="0075738F" w:rsidRDefault="00755FD6" w:rsidP="00C73F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Doan Duc Giang</w:t>
      </w:r>
      <w:r w:rsidR="0075738F" w:rsidRPr="0075738F">
        <w:rPr>
          <w:rFonts w:ascii="Arial" w:hAnsi="Arial" w:cs="Arial"/>
          <w:color w:val="010000"/>
          <w:sz w:val="20"/>
        </w:rPr>
        <w:t>:</w:t>
      </w:r>
      <w:r w:rsidRPr="0075738F">
        <w:rPr>
          <w:rFonts w:ascii="Arial" w:hAnsi="Arial" w:cs="Arial"/>
          <w:color w:val="010000"/>
          <w:sz w:val="20"/>
        </w:rPr>
        <w:t xml:space="preserve"> Chief of the Supervisory Board</w:t>
      </w:r>
    </w:p>
    <w:p w:rsidR="00BF5A9D" w:rsidRPr="0075738F" w:rsidRDefault="00755FD6" w:rsidP="00C73F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Nguyen Ba Tuan</w:t>
      </w:r>
      <w:r w:rsidR="0075738F" w:rsidRPr="0075738F">
        <w:rPr>
          <w:rFonts w:ascii="Arial" w:hAnsi="Arial" w:cs="Arial"/>
          <w:color w:val="010000"/>
          <w:sz w:val="20"/>
        </w:rPr>
        <w:t>:</w:t>
      </w:r>
      <w:r w:rsidRPr="0075738F">
        <w:rPr>
          <w:rFonts w:ascii="Arial" w:hAnsi="Arial" w:cs="Arial"/>
          <w:color w:val="010000"/>
          <w:sz w:val="20"/>
        </w:rPr>
        <w:t xml:space="preserve"> Member of the Supervisory Board</w:t>
      </w:r>
    </w:p>
    <w:p w:rsidR="00BF5A9D" w:rsidRPr="0075738F" w:rsidRDefault="00755FD6" w:rsidP="00C73F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Tran Hung Cuong</w:t>
      </w:r>
      <w:r w:rsidR="0075738F" w:rsidRPr="0075738F">
        <w:rPr>
          <w:rFonts w:ascii="Arial" w:hAnsi="Arial" w:cs="Arial"/>
          <w:color w:val="010000"/>
          <w:sz w:val="20"/>
        </w:rPr>
        <w:t>:</w:t>
      </w:r>
      <w:r w:rsidRPr="0075738F">
        <w:rPr>
          <w:rFonts w:ascii="Arial" w:hAnsi="Arial" w:cs="Arial"/>
          <w:color w:val="010000"/>
          <w:sz w:val="20"/>
        </w:rPr>
        <w:t xml:space="preserve"> Member of the Supervisory Board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‎‎Article 11. Terms of enforcement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>This General Mandate is approved by the General Meeting of Shareholders and takes effect on June 28, 2024.</w:t>
      </w:r>
    </w:p>
    <w:p w:rsidR="00BF5A9D" w:rsidRPr="0075738F" w:rsidRDefault="00755FD6" w:rsidP="00C73F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738F">
        <w:rPr>
          <w:rFonts w:ascii="Arial" w:hAnsi="Arial" w:cs="Arial"/>
          <w:color w:val="010000"/>
          <w:sz w:val="20"/>
        </w:rPr>
        <w:t xml:space="preserve">The Board of Directors, Board of Management and relevant departments/units of the Company are responsible for implementing this </w:t>
      </w:r>
      <w:r w:rsidR="0075738F" w:rsidRPr="0075738F">
        <w:rPr>
          <w:rFonts w:ascii="Arial" w:hAnsi="Arial" w:cs="Arial"/>
          <w:color w:val="010000"/>
          <w:sz w:val="20"/>
        </w:rPr>
        <w:t>General Mandate</w:t>
      </w:r>
      <w:r w:rsidRPr="0075738F">
        <w:rPr>
          <w:rFonts w:ascii="Arial" w:hAnsi="Arial" w:cs="Arial"/>
          <w:color w:val="010000"/>
          <w:sz w:val="20"/>
        </w:rPr>
        <w:t>.</w:t>
      </w:r>
    </w:p>
    <w:sectPr w:rsidR="00BF5A9D" w:rsidRPr="0075738F" w:rsidSect="0009448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2BE"/>
    <w:multiLevelType w:val="multilevel"/>
    <w:tmpl w:val="4DCE2B7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A80FAD"/>
    <w:multiLevelType w:val="multilevel"/>
    <w:tmpl w:val="2C8417B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9D"/>
    <w:rsid w:val="0009448A"/>
    <w:rsid w:val="00755FD6"/>
    <w:rsid w:val="0075738F"/>
    <w:rsid w:val="00BF5A9D"/>
    <w:rsid w:val="00C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EBEF48-4563-486E-9455-6A05B687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52E42"/>
      <w:sz w:val="19"/>
      <w:szCs w:val="19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952E42"/>
      <w:sz w:val="19"/>
      <w:szCs w:val="19"/>
    </w:rPr>
  </w:style>
  <w:style w:type="paragraph" w:customStyle="1" w:styleId="Bodytext20">
    <w:name w:val="Body text (2)"/>
    <w:basedOn w:val="Normal"/>
    <w:link w:val="Bodytext2"/>
    <w:pPr>
      <w:ind w:firstLine="260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c4HoCSorrzYTIzOf0uhoOY3bQ==">CgMxLjAyCGguZ2pkZ3hzOAByITFaeTNxekZnc1dCancyb0FnX3RaV2RvT1NpMm9KOVpLZg==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645</Words>
  <Characters>3683</Characters>
  <Application>Microsoft Office Word</Application>
  <DocSecurity>0</DocSecurity>
  <Lines>30</Lines>
  <Paragraphs>8</Paragraphs>
  <ScaleCrop>false</ScaleCrop>
  <Company>Microsoft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2024-07-03T08:26:00Z</dcterms:created>
  <dcterms:modified xsi:type="dcterms:W3CDTF">2024-07-05T02:41:00Z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43a6342dd124e91f01b1d39f34b0c206894c165b3e375165766e18ee4910b26f</vt:lpwstr>
  </property>
</Properties>
</file>