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B2184" w:rsidRPr="002F0250" w:rsidRDefault="00AF4400" w:rsidP="00780A37">
      <w:pPr>
        <w:keepNext/>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2F0250">
        <w:rPr>
          <w:rFonts w:ascii="Arial" w:hAnsi="Arial" w:cs="Arial"/>
          <w:b/>
          <w:bCs/>
          <w:color w:val="010000"/>
          <w:sz w:val="20"/>
        </w:rPr>
        <w:t>L14:</w:t>
      </w:r>
      <w:r w:rsidRPr="002F0250">
        <w:rPr>
          <w:rFonts w:ascii="Arial" w:hAnsi="Arial" w:cs="Arial"/>
          <w:b/>
          <w:color w:val="010000"/>
          <w:sz w:val="20"/>
        </w:rPr>
        <w:t xml:space="preserve"> Board Resolution</w:t>
      </w:r>
    </w:p>
    <w:p w14:paraId="00000002" w14:textId="6DE05437" w:rsidR="00EB2184" w:rsidRPr="002F0250" w:rsidRDefault="00AF4400" w:rsidP="00780A37">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On July </w:t>
      </w:r>
      <w:r w:rsidR="00AE0A65" w:rsidRPr="002F0250">
        <w:rPr>
          <w:rFonts w:ascii="Arial" w:hAnsi="Arial" w:cs="Arial"/>
          <w:color w:val="010000"/>
          <w:sz w:val="20"/>
        </w:rPr>
        <w:t>0</w:t>
      </w:r>
      <w:r w:rsidRPr="002F0250">
        <w:rPr>
          <w:rFonts w:ascii="Arial" w:hAnsi="Arial" w:cs="Arial"/>
          <w:color w:val="010000"/>
          <w:sz w:val="20"/>
        </w:rPr>
        <w:t xml:space="preserve">1, 2024, Licogi 14 JSC announced Resolution </w:t>
      </w:r>
      <w:r w:rsidR="00682093" w:rsidRPr="002F0250">
        <w:rPr>
          <w:rFonts w:ascii="Arial" w:hAnsi="Arial" w:cs="Arial"/>
          <w:color w:val="010000"/>
          <w:sz w:val="20"/>
        </w:rPr>
        <w:t xml:space="preserve">No. </w:t>
      </w:r>
      <w:r w:rsidRPr="002F0250">
        <w:rPr>
          <w:rFonts w:ascii="Arial" w:hAnsi="Arial" w:cs="Arial"/>
          <w:color w:val="010000"/>
          <w:sz w:val="20"/>
        </w:rPr>
        <w:t xml:space="preserve">07/NQ-HDQT on </w:t>
      </w:r>
      <w:r w:rsidR="00AE0A65" w:rsidRPr="002F0250">
        <w:rPr>
          <w:rFonts w:ascii="Arial" w:hAnsi="Arial" w:cs="Arial"/>
          <w:color w:val="010000"/>
          <w:sz w:val="20"/>
        </w:rPr>
        <w:t xml:space="preserve">the </w:t>
      </w:r>
      <w:r w:rsidRPr="002F0250">
        <w:rPr>
          <w:rFonts w:ascii="Arial" w:hAnsi="Arial" w:cs="Arial"/>
          <w:color w:val="010000"/>
          <w:sz w:val="20"/>
        </w:rPr>
        <w:t xml:space="preserve">loans and </w:t>
      </w:r>
      <w:r w:rsidR="00EC0E95" w:rsidRPr="002F0250">
        <w:rPr>
          <w:rFonts w:ascii="Arial" w:hAnsi="Arial" w:cs="Arial"/>
          <w:color w:val="010000"/>
          <w:sz w:val="20"/>
        </w:rPr>
        <w:t xml:space="preserve">the </w:t>
      </w:r>
      <w:r w:rsidRPr="002F0250">
        <w:rPr>
          <w:rFonts w:ascii="Arial" w:hAnsi="Arial" w:cs="Arial"/>
          <w:color w:val="010000"/>
          <w:sz w:val="20"/>
        </w:rPr>
        <w:t xml:space="preserve">use of assets as </w:t>
      </w:r>
      <w:r w:rsidR="00AE0A65" w:rsidRPr="002F0250">
        <w:rPr>
          <w:rFonts w:ascii="Arial" w:hAnsi="Arial" w:cs="Arial"/>
          <w:color w:val="010000"/>
          <w:sz w:val="20"/>
        </w:rPr>
        <w:t xml:space="preserve">collateral </w:t>
      </w:r>
      <w:r w:rsidRPr="002F0250">
        <w:rPr>
          <w:rFonts w:ascii="Arial" w:hAnsi="Arial" w:cs="Arial"/>
          <w:color w:val="010000"/>
          <w:sz w:val="20"/>
        </w:rPr>
        <w:t>at Joint Stock Commercial Bank for Investment and Development of Vietnam</w:t>
      </w:r>
      <w:r w:rsidR="00EC0E95" w:rsidRPr="002F0250">
        <w:rPr>
          <w:rFonts w:ascii="Arial" w:hAnsi="Arial" w:cs="Arial"/>
          <w:color w:val="010000"/>
          <w:sz w:val="20"/>
        </w:rPr>
        <w:t xml:space="preserve"> </w:t>
      </w:r>
      <w:r w:rsidRPr="002F0250">
        <w:rPr>
          <w:rFonts w:ascii="Arial" w:hAnsi="Arial" w:cs="Arial"/>
          <w:color w:val="010000"/>
          <w:sz w:val="20"/>
        </w:rPr>
        <w:t>-</w:t>
      </w:r>
      <w:r w:rsidR="00EC0E95" w:rsidRPr="002F0250">
        <w:rPr>
          <w:rFonts w:ascii="Arial" w:hAnsi="Arial" w:cs="Arial"/>
          <w:color w:val="010000"/>
          <w:sz w:val="20"/>
        </w:rPr>
        <w:t xml:space="preserve"> </w:t>
      </w:r>
      <w:r w:rsidRPr="002F0250">
        <w:rPr>
          <w:rFonts w:ascii="Arial" w:hAnsi="Arial" w:cs="Arial"/>
          <w:color w:val="010000"/>
          <w:sz w:val="20"/>
        </w:rPr>
        <w:t>Phu Tho Branch as follows:</w:t>
      </w:r>
    </w:p>
    <w:p w14:paraId="00000003" w14:textId="77777777"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‎‎Article 1. Approve the loan and guarante</w:t>
      </w:r>
      <w:bookmarkStart w:id="0" w:name="_GoBack"/>
      <w:bookmarkEnd w:id="0"/>
      <w:r w:rsidRPr="002F0250">
        <w:rPr>
          <w:rFonts w:ascii="Arial" w:hAnsi="Arial" w:cs="Arial"/>
          <w:color w:val="010000"/>
          <w:sz w:val="20"/>
        </w:rPr>
        <w:t>e:</w:t>
      </w:r>
    </w:p>
    <w:p w14:paraId="00000004" w14:textId="3F0E0BB1"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Approve the loan and guarantee of Licogi 14 JSC at Joint Stock Commercial Bank for Investment and Development of Vietnam</w:t>
      </w:r>
      <w:r w:rsidR="00EC0E95" w:rsidRPr="002F0250">
        <w:rPr>
          <w:rFonts w:ascii="Arial" w:hAnsi="Arial" w:cs="Arial"/>
          <w:color w:val="010000"/>
          <w:sz w:val="20"/>
        </w:rPr>
        <w:t xml:space="preserve"> </w:t>
      </w:r>
      <w:r w:rsidRPr="002F0250">
        <w:rPr>
          <w:rFonts w:ascii="Arial" w:hAnsi="Arial" w:cs="Arial"/>
          <w:color w:val="010000"/>
          <w:sz w:val="20"/>
        </w:rPr>
        <w:t>-</w:t>
      </w:r>
      <w:r w:rsidR="00EC0E95" w:rsidRPr="002F0250">
        <w:rPr>
          <w:rFonts w:ascii="Arial" w:hAnsi="Arial" w:cs="Arial"/>
          <w:color w:val="010000"/>
          <w:sz w:val="20"/>
        </w:rPr>
        <w:t xml:space="preserve"> </w:t>
      </w:r>
      <w:r w:rsidRPr="002F0250">
        <w:rPr>
          <w:rFonts w:ascii="Arial" w:hAnsi="Arial" w:cs="Arial"/>
          <w:color w:val="010000"/>
          <w:sz w:val="20"/>
        </w:rPr>
        <w:t xml:space="preserve">Phu Tho Branch for production and business activities in the form of </w:t>
      </w:r>
      <w:r w:rsidR="00AE0A65" w:rsidRPr="002F0250">
        <w:rPr>
          <w:rFonts w:ascii="Arial" w:hAnsi="Arial" w:cs="Arial"/>
          <w:color w:val="010000"/>
          <w:sz w:val="20"/>
        </w:rPr>
        <w:t xml:space="preserve">a </w:t>
      </w:r>
      <w:r w:rsidRPr="002F0250">
        <w:rPr>
          <w:rFonts w:ascii="Arial" w:hAnsi="Arial" w:cs="Arial"/>
          <w:color w:val="010000"/>
          <w:sz w:val="20"/>
        </w:rPr>
        <w:t>line of credit/</w:t>
      </w:r>
      <w:r w:rsidR="00EC0E95" w:rsidRPr="002F0250">
        <w:rPr>
          <w:rFonts w:ascii="Arial" w:hAnsi="Arial" w:cs="Arial"/>
          <w:color w:val="010000"/>
          <w:sz w:val="20"/>
        </w:rPr>
        <w:t xml:space="preserve"> </w:t>
      </w:r>
      <w:r w:rsidRPr="002F0250">
        <w:rPr>
          <w:rFonts w:ascii="Arial" w:hAnsi="Arial" w:cs="Arial"/>
          <w:color w:val="010000"/>
          <w:sz w:val="20"/>
        </w:rPr>
        <w:t>loan</w:t>
      </w:r>
      <w:r w:rsidR="00EC0E95" w:rsidRPr="002F0250">
        <w:rPr>
          <w:rFonts w:ascii="Arial" w:hAnsi="Arial" w:cs="Arial"/>
          <w:color w:val="010000"/>
          <w:sz w:val="20"/>
        </w:rPr>
        <w:t xml:space="preserve"> package</w:t>
      </w:r>
      <w:r w:rsidRPr="002F0250">
        <w:rPr>
          <w:rFonts w:ascii="Arial" w:hAnsi="Arial" w:cs="Arial"/>
          <w:color w:val="010000"/>
          <w:sz w:val="20"/>
        </w:rPr>
        <w:t>. Specifically as follows:</w:t>
      </w:r>
    </w:p>
    <w:p w14:paraId="00000005" w14:textId="62700028" w:rsidR="00EB2184" w:rsidRPr="002F0250" w:rsidRDefault="00AF4400" w:rsidP="00780A37">
      <w:pPr>
        <w:numPr>
          <w:ilvl w:val="0"/>
          <w:numId w:val="4"/>
        </w:numPr>
        <w:pBdr>
          <w:top w:val="nil"/>
          <w:left w:val="nil"/>
          <w:bottom w:val="nil"/>
          <w:right w:val="nil"/>
          <w:between w:val="nil"/>
        </w:pBdr>
        <w:tabs>
          <w:tab w:val="left" w:pos="432"/>
          <w:tab w:val="left" w:pos="460"/>
        </w:tabs>
        <w:spacing w:after="120" w:line="360" w:lineRule="auto"/>
        <w:jc w:val="both"/>
        <w:rPr>
          <w:rFonts w:ascii="Arial" w:eastAsia="Arial" w:hAnsi="Arial" w:cs="Arial"/>
          <w:color w:val="010000"/>
          <w:sz w:val="20"/>
          <w:szCs w:val="20"/>
        </w:rPr>
      </w:pPr>
      <w:r w:rsidRPr="002F0250">
        <w:rPr>
          <w:rFonts w:ascii="Arial" w:hAnsi="Arial" w:cs="Arial"/>
          <w:color w:val="010000"/>
          <w:sz w:val="20"/>
        </w:rPr>
        <w:t>Line of credit at Joint Stock Commercial Bank for Investment and Development of Vietnam</w:t>
      </w:r>
      <w:r w:rsidR="00AE0A65" w:rsidRPr="002F0250">
        <w:rPr>
          <w:rFonts w:ascii="Arial" w:hAnsi="Arial" w:cs="Arial"/>
          <w:color w:val="010000"/>
          <w:sz w:val="20"/>
        </w:rPr>
        <w:t xml:space="preserve"> </w:t>
      </w:r>
      <w:r w:rsidRPr="002F0250">
        <w:rPr>
          <w:rFonts w:ascii="Arial" w:hAnsi="Arial" w:cs="Arial"/>
          <w:color w:val="010000"/>
          <w:sz w:val="20"/>
        </w:rPr>
        <w:t>-</w:t>
      </w:r>
      <w:r w:rsidR="00AE0A65" w:rsidRPr="002F0250">
        <w:rPr>
          <w:rFonts w:ascii="Arial" w:hAnsi="Arial" w:cs="Arial"/>
          <w:color w:val="010000"/>
          <w:sz w:val="20"/>
        </w:rPr>
        <w:t xml:space="preserve"> </w:t>
      </w:r>
      <w:r w:rsidRPr="002F0250">
        <w:rPr>
          <w:rFonts w:ascii="Arial" w:hAnsi="Arial" w:cs="Arial"/>
          <w:color w:val="010000"/>
          <w:sz w:val="20"/>
        </w:rPr>
        <w:t>Phu Tho Branch: VND100,000 million.</w:t>
      </w:r>
    </w:p>
    <w:p w14:paraId="00000006" w14:textId="77777777"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In details:</w:t>
      </w:r>
    </w:p>
    <w:p w14:paraId="00000007" w14:textId="77777777" w:rsidR="00EB2184" w:rsidRPr="002F0250" w:rsidRDefault="00AF4400" w:rsidP="00780A37">
      <w:pPr>
        <w:numPr>
          <w:ilvl w:val="0"/>
          <w:numId w:val="2"/>
        </w:numPr>
        <w:pBdr>
          <w:top w:val="nil"/>
          <w:left w:val="nil"/>
          <w:bottom w:val="nil"/>
          <w:right w:val="nil"/>
          <w:between w:val="nil"/>
        </w:pBdr>
        <w:tabs>
          <w:tab w:val="left" w:pos="432"/>
          <w:tab w:val="left" w:pos="460"/>
        </w:tabs>
        <w:spacing w:after="120" w:line="360" w:lineRule="auto"/>
        <w:jc w:val="both"/>
        <w:rPr>
          <w:rFonts w:ascii="Arial" w:eastAsia="Arial" w:hAnsi="Arial" w:cs="Arial"/>
          <w:color w:val="010000"/>
          <w:sz w:val="20"/>
          <w:szCs w:val="20"/>
        </w:rPr>
      </w:pPr>
      <w:r w:rsidRPr="002F0250">
        <w:rPr>
          <w:rFonts w:ascii="Arial" w:hAnsi="Arial" w:cs="Arial"/>
          <w:color w:val="010000"/>
          <w:sz w:val="20"/>
        </w:rPr>
        <w:t>Loan limit + payment guarantee: VND40,000 million.</w:t>
      </w:r>
    </w:p>
    <w:p w14:paraId="00000008" w14:textId="77777777" w:rsidR="00EB2184" w:rsidRPr="002F0250" w:rsidRDefault="00AF4400" w:rsidP="00780A37">
      <w:pPr>
        <w:numPr>
          <w:ilvl w:val="0"/>
          <w:numId w:val="2"/>
        </w:numPr>
        <w:pBdr>
          <w:top w:val="nil"/>
          <w:left w:val="nil"/>
          <w:bottom w:val="nil"/>
          <w:right w:val="nil"/>
          <w:between w:val="nil"/>
        </w:pBdr>
        <w:tabs>
          <w:tab w:val="left" w:pos="432"/>
          <w:tab w:val="left" w:pos="460"/>
        </w:tabs>
        <w:spacing w:after="120" w:line="360" w:lineRule="auto"/>
        <w:jc w:val="both"/>
        <w:rPr>
          <w:rFonts w:ascii="Arial" w:eastAsia="Arial" w:hAnsi="Arial" w:cs="Arial"/>
          <w:color w:val="010000"/>
          <w:sz w:val="20"/>
          <w:szCs w:val="20"/>
        </w:rPr>
      </w:pPr>
      <w:r w:rsidRPr="002F0250">
        <w:rPr>
          <w:rFonts w:ascii="Arial" w:hAnsi="Arial" w:cs="Arial"/>
          <w:color w:val="010000"/>
          <w:sz w:val="20"/>
        </w:rPr>
        <w:t>Guarantee limit (bid, contract implementation, prepayment, warranty, etc.): VND60,000 million</w:t>
      </w:r>
    </w:p>
    <w:p w14:paraId="00000009" w14:textId="6D9F572D" w:rsidR="00EB2184" w:rsidRPr="002F0250" w:rsidRDefault="00AF4400" w:rsidP="00780A37">
      <w:pPr>
        <w:numPr>
          <w:ilvl w:val="0"/>
          <w:numId w:val="4"/>
        </w:numPr>
        <w:pBdr>
          <w:top w:val="nil"/>
          <w:left w:val="nil"/>
          <w:bottom w:val="nil"/>
          <w:right w:val="nil"/>
          <w:between w:val="nil"/>
        </w:pBdr>
        <w:tabs>
          <w:tab w:val="left" w:pos="432"/>
          <w:tab w:val="left" w:pos="496"/>
        </w:tabs>
        <w:spacing w:after="120" w:line="360" w:lineRule="auto"/>
        <w:jc w:val="both"/>
        <w:rPr>
          <w:rFonts w:ascii="Arial" w:eastAsia="Arial" w:hAnsi="Arial" w:cs="Arial"/>
          <w:color w:val="010000"/>
          <w:sz w:val="20"/>
          <w:szCs w:val="20"/>
        </w:rPr>
      </w:pPr>
      <w:r w:rsidRPr="002F0250">
        <w:rPr>
          <w:rFonts w:ascii="Arial" w:hAnsi="Arial" w:cs="Arial"/>
          <w:color w:val="010000"/>
          <w:sz w:val="20"/>
        </w:rPr>
        <w:t>Purpose: Borrowing working capital, issuing guarantees to serve the needs of</w:t>
      </w:r>
      <w:r w:rsidR="00EC0E95" w:rsidRPr="002F0250">
        <w:rPr>
          <w:rFonts w:ascii="Arial" w:hAnsi="Arial" w:cs="Arial"/>
          <w:color w:val="010000"/>
          <w:sz w:val="20"/>
        </w:rPr>
        <w:t xml:space="preserve"> construction </w:t>
      </w:r>
      <w:r w:rsidRPr="002F0250">
        <w:rPr>
          <w:rFonts w:ascii="Arial" w:hAnsi="Arial" w:cs="Arial"/>
          <w:color w:val="010000"/>
          <w:sz w:val="20"/>
        </w:rPr>
        <w:t>production and business activities of Licogi 14 JSC.</w:t>
      </w:r>
    </w:p>
    <w:p w14:paraId="0000000A" w14:textId="40CB0DC2" w:rsidR="00EB2184" w:rsidRPr="002F0250" w:rsidRDefault="00AF4400" w:rsidP="00780A37">
      <w:pPr>
        <w:numPr>
          <w:ilvl w:val="0"/>
          <w:numId w:val="4"/>
        </w:numPr>
        <w:pBdr>
          <w:top w:val="nil"/>
          <w:left w:val="nil"/>
          <w:bottom w:val="nil"/>
          <w:right w:val="nil"/>
          <w:between w:val="nil"/>
        </w:pBdr>
        <w:tabs>
          <w:tab w:val="left" w:pos="432"/>
          <w:tab w:val="left" w:pos="460"/>
        </w:tabs>
        <w:spacing w:after="120" w:line="360" w:lineRule="auto"/>
        <w:jc w:val="both"/>
        <w:rPr>
          <w:rFonts w:ascii="Arial" w:eastAsia="Arial" w:hAnsi="Arial" w:cs="Arial"/>
          <w:color w:val="010000"/>
          <w:sz w:val="20"/>
          <w:szCs w:val="20"/>
        </w:rPr>
      </w:pPr>
      <w:r w:rsidRPr="002F0250">
        <w:rPr>
          <w:rFonts w:ascii="Arial" w:hAnsi="Arial" w:cs="Arial"/>
          <w:color w:val="010000"/>
          <w:sz w:val="20"/>
        </w:rPr>
        <w:t>Loan term: According to each specific credit contract, specific guarantee</w:t>
      </w:r>
      <w:r w:rsidR="00EC0E95" w:rsidRPr="002F0250">
        <w:rPr>
          <w:rFonts w:ascii="Arial" w:hAnsi="Arial" w:cs="Arial"/>
          <w:color w:val="010000"/>
          <w:sz w:val="20"/>
        </w:rPr>
        <w:t xml:space="preserve"> granting</w:t>
      </w:r>
      <w:r w:rsidRPr="002F0250">
        <w:rPr>
          <w:rFonts w:ascii="Arial" w:hAnsi="Arial" w:cs="Arial"/>
          <w:color w:val="010000"/>
          <w:sz w:val="20"/>
        </w:rPr>
        <w:t xml:space="preserve"> contract.</w:t>
      </w:r>
    </w:p>
    <w:p w14:paraId="0000000B" w14:textId="77777777" w:rsidR="00EB2184" w:rsidRPr="002F0250" w:rsidRDefault="00AF4400" w:rsidP="00780A37">
      <w:pPr>
        <w:numPr>
          <w:ilvl w:val="0"/>
          <w:numId w:val="4"/>
        </w:numPr>
        <w:pBdr>
          <w:top w:val="nil"/>
          <w:left w:val="nil"/>
          <w:bottom w:val="nil"/>
          <w:right w:val="nil"/>
          <w:between w:val="nil"/>
        </w:pBdr>
        <w:tabs>
          <w:tab w:val="left" w:pos="432"/>
          <w:tab w:val="left" w:pos="496"/>
        </w:tabs>
        <w:spacing w:after="120" w:line="360" w:lineRule="auto"/>
        <w:jc w:val="both"/>
        <w:rPr>
          <w:rFonts w:ascii="Arial" w:eastAsia="Arial" w:hAnsi="Arial" w:cs="Arial"/>
          <w:color w:val="010000"/>
          <w:sz w:val="20"/>
          <w:szCs w:val="20"/>
        </w:rPr>
      </w:pPr>
      <w:r w:rsidRPr="002F0250">
        <w:rPr>
          <w:rFonts w:ascii="Arial" w:hAnsi="Arial" w:cs="Arial"/>
          <w:color w:val="010000"/>
          <w:sz w:val="20"/>
        </w:rPr>
        <w:t>Loan interest rate and loan conditions: According to the Bank's regulations and agreements in the Credit Contract.</w:t>
      </w:r>
    </w:p>
    <w:p w14:paraId="0000000C" w14:textId="77777777"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‎‎Article 2. Approve the loan security measures:</w:t>
      </w:r>
    </w:p>
    <w:p w14:paraId="0000000D" w14:textId="61194E20"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Approve pledging and mortgaging assets under </w:t>
      </w:r>
      <w:r w:rsidR="00AE0A65" w:rsidRPr="002F0250">
        <w:rPr>
          <w:rFonts w:ascii="Arial" w:hAnsi="Arial" w:cs="Arial"/>
          <w:color w:val="010000"/>
          <w:sz w:val="20"/>
        </w:rPr>
        <w:t>the rights of the Company’s use</w:t>
      </w:r>
      <w:r w:rsidRPr="002F0250">
        <w:rPr>
          <w:rFonts w:ascii="Arial" w:hAnsi="Arial" w:cs="Arial"/>
          <w:color w:val="010000"/>
          <w:sz w:val="20"/>
        </w:rPr>
        <w:t xml:space="preserve">, </w:t>
      </w:r>
      <w:r w:rsidR="00AE0A65" w:rsidRPr="002F0250">
        <w:rPr>
          <w:rFonts w:ascii="Arial" w:hAnsi="Arial" w:cs="Arial"/>
          <w:color w:val="010000"/>
          <w:sz w:val="20"/>
        </w:rPr>
        <w:t>and</w:t>
      </w:r>
      <w:r w:rsidRPr="002F0250">
        <w:rPr>
          <w:rFonts w:ascii="Arial" w:hAnsi="Arial" w:cs="Arial"/>
          <w:color w:val="010000"/>
          <w:sz w:val="20"/>
        </w:rPr>
        <w:t xml:space="preserve"> ownership and other mobilized assets of the third party (if any) at the Bank to fulfill the payment obligations with the Bank for loans/guarantees mentioned above.</w:t>
      </w:r>
    </w:p>
    <w:p w14:paraId="0000000E" w14:textId="2B8A7B4F"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‎‎Article 3. Appoint the </w:t>
      </w:r>
      <w:r w:rsidR="00EC0E95" w:rsidRPr="002F0250">
        <w:rPr>
          <w:rFonts w:ascii="Arial" w:hAnsi="Arial" w:cs="Arial"/>
          <w:color w:val="010000"/>
          <w:sz w:val="20"/>
        </w:rPr>
        <w:t>R</w:t>
      </w:r>
      <w:r w:rsidRPr="002F0250">
        <w:rPr>
          <w:rFonts w:ascii="Arial" w:hAnsi="Arial" w:cs="Arial"/>
          <w:color w:val="010000"/>
          <w:sz w:val="20"/>
        </w:rPr>
        <w:t xml:space="preserve">epresentative of Licogi 14 JSC to negotiate, approve, and sign contracts with the Bank: </w:t>
      </w:r>
    </w:p>
    <w:p w14:paraId="0000000F" w14:textId="2FCD2C1A" w:rsidR="00EB2184" w:rsidRPr="002F0250" w:rsidRDefault="00AF4400" w:rsidP="00780A37">
      <w:pPr>
        <w:numPr>
          <w:ilvl w:val="0"/>
          <w:numId w:val="5"/>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Assign Mr. Lai Xuan Hung, currently holding the position</w:t>
      </w:r>
      <w:r w:rsidR="00EC0E95" w:rsidRPr="002F0250">
        <w:rPr>
          <w:rFonts w:ascii="Arial" w:hAnsi="Arial" w:cs="Arial"/>
          <w:color w:val="010000"/>
          <w:sz w:val="20"/>
        </w:rPr>
        <w:t>s</w:t>
      </w:r>
      <w:r w:rsidRPr="002F0250">
        <w:rPr>
          <w:rFonts w:ascii="Arial" w:hAnsi="Arial" w:cs="Arial"/>
          <w:color w:val="010000"/>
          <w:sz w:val="20"/>
        </w:rPr>
        <w:t xml:space="preserve">: </w:t>
      </w:r>
      <w:r w:rsidR="00AE0A65" w:rsidRPr="002F0250">
        <w:rPr>
          <w:rFonts w:ascii="Arial" w:hAnsi="Arial" w:cs="Arial"/>
          <w:color w:val="010000"/>
          <w:sz w:val="20"/>
        </w:rPr>
        <w:t xml:space="preserve">The </w:t>
      </w:r>
      <w:r w:rsidRPr="002F0250">
        <w:rPr>
          <w:rFonts w:ascii="Arial" w:hAnsi="Arial" w:cs="Arial"/>
          <w:color w:val="010000"/>
          <w:sz w:val="20"/>
        </w:rPr>
        <w:t xml:space="preserve">General Manager </w:t>
      </w:r>
      <w:r w:rsidR="00AE0A65" w:rsidRPr="002F0250">
        <w:rPr>
          <w:rFonts w:ascii="Arial" w:hAnsi="Arial" w:cs="Arial"/>
          <w:color w:val="010000"/>
          <w:sz w:val="20"/>
        </w:rPr>
        <w:t xml:space="preserve">and the </w:t>
      </w:r>
      <w:r w:rsidRPr="002F0250">
        <w:rPr>
          <w:rFonts w:ascii="Arial" w:hAnsi="Arial" w:cs="Arial"/>
          <w:color w:val="010000"/>
          <w:sz w:val="20"/>
        </w:rPr>
        <w:t xml:space="preserve"> </w:t>
      </w:r>
      <w:r w:rsidR="00EC0E95" w:rsidRPr="002F0250">
        <w:rPr>
          <w:rFonts w:ascii="Arial" w:hAnsi="Arial" w:cs="Arial"/>
          <w:color w:val="010000"/>
          <w:sz w:val="20"/>
        </w:rPr>
        <w:t>L</w:t>
      </w:r>
      <w:r w:rsidRPr="002F0250">
        <w:rPr>
          <w:rFonts w:ascii="Arial" w:hAnsi="Arial" w:cs="Arial"/>
          <w:color w:val="010000"/>
          <w:sz w:val="20"/>
        </w:rPr>
        <w:t xml:space="preserve">egal </w:t>
      </w:r>
      <w:r w:rsidR="00EC0E95" w:rsidRPr="002F0250">
        <w:rPr>
          <w:rFonts w:ascii="Arial" w:hAnsi="Arial" w:cs="Arial"/>
          <w:color w:val="010000"/>
          <w:sz w:val="20"/>
        </w:rPr>
        <w:t>R</w:t>
      </w:r>
      <w:r w:rsidRPr="002F0250">
        <w:rPr>
          <w:rFonts w:ascii="Arial" w:hAnsi="Arial" w:cs="Arial"/>
          <w:color w:val="010000"/>
          <w:sz w:val="20"/>
        </w:rPr>
        <w:t>epresentative of the Company to represent the Company:</w:t>
      </w:r>
      <w:r w:rsidR="00AE0A65" w:rsidRPr="002F0250">
        <w:rPr>
          <w:rFonts w:ascii="Arial" w:hAnsi="Arial" w:cs="Arial"/>
          <w:color w:val="010000"/>
          <w:sz w:val="20"/>
        </w:rPr>
        <w:t xml:space="preserve"> n</w:t>
      </w:r>
      <w:r w:rsidRPr="002F0250">
        <w:rPr>
          <w:rFonts w:ascii="Arial" w:hAnsi="Arial" w:cs="Arial"/>
          <w:color w:val="010000"/>
          <w:sz w:val="20"/>
        </w:rPr>
        <w:t>egotiate, approve, sign, and implement contracts and documents related to the loans, asset mortgage</w:t>
      </w:r>
      <w:r w:rsidR="00AE0A65" w:rsidRPr="002F0250">
        <w:rPr>
          <w:rFonts w:ascii="Arial" w:hAnsi="Arial" w:cs="Arial"/>
          <w:color w:val="010000"/>
          <w:sz w:val="20"/>
        </w:rPr>
        <w:t>,</w:t>
      </w:r>
      <w:r w:rsidRPr="002F0250">
        <w:rPr>
          <w:rFonts w:ascii="Arial" w:hAnsi="Arial" w:cs="Arial"/>
          <w:color w:val="010000"/>
          <w:sz w:val="20"/>
        </w:rPr>
        <w:t xml:space="preserve"> and pledge at the Bank, including but not limited to: </w:t>
      </w:r>
      <w:r w:rsidR="001A6000" w:rsidRPr="002F0250">
        <w:rPr>
          <w:rFonts w:ascii="Arial" w:hAnsi="Arial" w:cs="Arial"/>
          <w:color w:val="010000"/>
          <w:sz w:val="20"/>
        </w:rPr>
        <w:t xml:space="preserve">Loan request form, </w:t>
      </w:r>
      <w:r w:rsidRPr="002F0250">
        <w:rPr>
          <w:rFonts w:ascii="Arial" w:hAnsi="Arial" w:cs="Arial"/>
          <w:color w:val="010000"/>
          <w:sz w:val="20"/>
        </w:rPr>
        <w:t>Application for issu</w:t>
      </w:r>
      <w:r w:rsidR="001A6000" w:rsidRPr="002F0250">
        <w:rPr>
          <w:rFonts w:ascii="Arial" w:hAnsi="Arial" w:cs="Arial"/>
          <w:color w:val="010000"/>
          <w:sz w:val="20"/>
        </w:rPr>
        <w:t>ing</w:t>
      </w:r>
      <w:r w:rsidRPr="002F0250">
        <w:rPr>
          <w:rFonts w:ascii="Arial" w:hAnsi="Arial" w:cs="Arial"/>
          <w:color w:val="010000"/>
          <w:sz w:val="20"/>
        </w:rPr>
        <w:t xml:space="preserve"> of </w:t>
      </w:r>
      <w:r w:rsidR="00AE0A65" w:rsidRPr="002F0250">
        <w:rPr>
          <w:rFonts w:ascii="Arial" w:hAnsi="Arial" w:cs="Arial"/>
          <w:color w:val="010000"/>
          <w:sz w:val="20"/>
        </w:rPr>
        <w:t xml:space="preserve">a </w:t>
      </w:r>
      <w:r w:rsidRPr="002F0250">
        <w:rPr>
          <w:rFonts w:ascii="Arial" w:hAnsi="Arial" w:cs="Arial"/>
          <w:color w:val="010000"/>
          <w:sz w:val="20"/>
        </w:rPr>
        <w:t xml:space="preserve">guarantee, opening of L/C; Contract for </w:t>
      </w:r>
      <w:r w:rsidR="001A6000" w:rsidRPr="002F0250">
        <w:rPr>
          <w:rFonts w:ascii="Arial" w:hAnsi="Arial" w:cs="Arial"/>
          <w:color w:val="010000"/>
          <w:sz w:val="20"/>
        </w:rPr>
        <w:t xml:space="preserve">the </w:t>
      </w:r>
      <w:r w:rsidRPr="002F0250">
        <w:rPr>
          <w:rFonts w:ascii="Arial" w:hAnsi="Arial" w:cs="Arial"/>
          <w:color w:val="010000"/>
          <w:sz w:val="20"/>
        </w:rPr>
        <w:t xml:space="preserve">line of credit, Guarantee </w:t>
      </w:r>
      <w:r w:rsidR="00EC0E95" w:rsidRPr="002F0250">
        <w:rPr>
          <w:rFonts w:ascii="Arial" w:hAnsi="Arial" w:cs="Arial"/>
          <w:color w:val="010000"/>
          <w:sz w:val="20"/>
        </w:rPr>
        <w:t xml:space="preserve">granting </w:t>
      </w:r>
      <w:r w:rsidRPr="002F0250">
        <w:rPr>
          <w:rFonts w:ascii="Arial" w:hAnsi="Arial" w:cs="Arial"/>
          <w:color w:val="010000"/>
          <w:sz w:val="20"/>
        </w:rPr>
        <w:t>contract; List of capital withdrawals/specific credit contracts; Disbursement request form; Disbursement plan distribution table; Application for registration of secured transactions; Minutes o</w:t>
      </w:r>
      <w:r w:rsidR="00EC0E95" w:rsidRPr="002F0250">
        <w:rPr>
          <w:rFonts w:ascii="Arial" w:hAnsi="Arial" w:cs="Arial"/>
          <w:color w:val="010000"/>
          <w:sz w:val="20"/>
        </w:rPr>
        <w:t>f</w:t>
      </w:r>
      <w:r w:rsidRPr="002F0250">
        <w:rPr>
          <w:rFonts w:ascii="Arial" w:hAnsi="Arial" w:cs="Arial"/>
          <w:color w:val="010000"/>
          <w:sz w:val="20"/>
        </w:rPr>
        <w:t xml:space="preserve"> delivery and receipt of documents related to each disbursement; Minutes of asset valuation and other relevant documents, </w:t>
      </w:r>
      <w:r w:rsidR="00EC0E95" w:rsidRPr="002F0250">
        <w:rPr>
          <w:rFonts w:ascii="Arial" w:hAnsi="Arial" w:cs="Arial"/>
          <w:color w:val="010000"/>
          <w:sz w:val="20"/>
        </w:rPr>
        <w:t>dossiers</w:t>
      </w:r>
      <w:r w:rsidR="001A6000" w:rsidRPr="002F0250">
        <w:rPr>
          <w:rFonts w:ascii="Arial" w:hAnsi="Arial" w:cs="Arial"/>
          <w:color w:val="010000"/>
          <w:sz w:val="20"/>
        </w:rPr>
        <w:t>,</w:t>
      </w:r>
      <w:r w:rsidR="00EC0E95" w:rsidRPr="002F0250">
        <w:rPr>
          <w:rFonts w:ascii="Arial" w:hAnsi="Arial" w:cs="Arial"/>
          <w:color w:val="010000"/>
          <w:sz w:val="20"/>
        </w:rPr>
        <w:t xml:space="preserve"> </w:t>
      </w:r>
      <w:r w:rsidRPr="002F0250">
        <w:rPr>
          <w:rFonts w:ascii="Arial" w:hAnsi="Arial" w:cs="Arial"/>
          <w:color w:val="010000"/>
          <w:sz w:val="20"/>
        </w:rPr>
        <w:t>etc.</w:t>
      </w:r>
    </w:p>
    <w:p w14:paraId="00000010" w14:textId="48664FCA" w:rsidR="00EB2184" w:rsidRPr="002F0250" w:rsidRDefault="00AF4400" w:rsidP="00780A37">
      <w:pPr>
        <w:numPr>
          <w:ilvl w:val="0"/>
          <w:numId w:val="5"/>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2F0250">
        <w:rPr>
          <w:rFonts w:ascii="Arial" w:hAnsi="Arial" w:cs="Arial"/>
          <w:color w:val="010000"/>
          <w:sz w:val="20"/>
        </w:rPr>
        <w:t>Mr. Lai Xuan Hung is allowed to authorize another individual to represent the Company in implementing the tasks mentioned above. This authorization is made in a separate document</w:t>
      </w:r>
      <w:r w:rsidR="00EC0E95" w:rsidRPr="002F0250">
        <w:rPr>
          <w:rFonts w:ascii="Arial" w:hAnsi="Arial" w:cs="Arial"/>
          <w:color w:val="010000"/>
          <w:sz w:val="20"/>
        </w:rPr>
        <w:t>.</w:t>
      </w:r>
    </w:p>
    <w:p w14:paraId="00000011" w14:textId="409B88DA" w:rsidR="00EB2184" w:rsidRPr="002F0250" w:rsidRDefault="00AF4400" w:rsidP="00780A37">
      <w:pPr>
        <w:numPr>
          <w:ilvl w:val="0"/>
          <w:numId w:val="5"/>
        </w:numPr>
        <w:pBdr>
          <w:top w:val="nil"/>
          <w:left w:val="nil"/>
          <w:bottom w:val="nil"/>
          <w:right w:val="nil"/>
          <w:between w:val="nil"/>
        </w:pBdr>
        <w:tabs>
          <w:tab w:val="left" w:pos="432"/>
          <w:tab w:val="left" w:pos="677"/>
        </w:tabs>
        <w:spacing w:after="120" w:line="360" w:lineRule="auto"/>
        <w:jc w:val="both"/>
        <w:rPr>
          <w:rFonts w:ascii="Arial" w:eastAsia="Arial" w:hAnsi="Arial" w:cs="Arial"/>
          <w:color w:val="010000"/>
          <w:sz w:val="20"/>
          <w:szCs w:val="20"/>
        </w:rPr>
      </w:pPr>
      <w:r w:rsidRPr="002F0250">
        <w:rPr>
          <w:rFonts w:ascii="Arial" w:hAnsi="Arial" w:cs="Arial"/>
          <w:color w:val="010000"/>
          <w:sz w:val="20"/>
        </w:rPr>
        <w:lastRenderedPageBreak/>
        <w:t xml:space="preserve">Mr. Lai Xuan Hung - the </w:t>
      </w:r>
      <w:r w:rsidR="00EC0E95" w:rsidRPr="002F0250">
        <w:rPr>
          <w:rFonts w:ascii="Arial" w:hAnsi="Arial" w:cs="Arial"/>
          <w:color w:val="010000"/>
          <w:sz w:val="20"/>
        </w:rPr>
        <w:t>L</w:t>
      </w:r>
      <w:r w:rsidRPr="002F0250">
        <w:rPr>
          <w:rFonts w:ascii="Arial" w:hAnsi="Arial" w:cs="Arial"/>
          <w:color w:val="010000"/>
          <w:sz w:val="20"/>
        </w:rPr>
        <w:t xml:space="preserve">egal </w:t>
      </w:r>
      <w:r w:rsidR="00EC0E95" w:rsidRPr="002F0250">
        <w:rPr>
          <w:rFonts w:ascii="Arial" w:hAnsi="Arial" w:cs="Arial"/>
          <w:color w:val="010000"/>
          <w:sz w:val="20"/>
        </w:rPr>
        <w:t>R</w:t>
      </w:r>
      <w:r w:rsidRPr="002F0250">
        <w:rPr>
          <w:rFonts w:ascii="Arial" w:hAnsi="Arial" w:cs="Arial"/>
          <w:color w:val="010000"/>
          <w:sz w:val="20"/>
        </w:rPr>
        <w:t>epresentative of the Company is responsible for all documents, contracts, and dossiers signed by him or the person authorized by him to represent Licogi 14 JSC with the Bank in accordance with the contents mentioned in this Resolution.</w:t>
      </w:r>
    </w:p>
    <w:p w14:paraId="00000012" w14:textId="77777777"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‎‎Article 4. This Resolution takes effect from the date of its signing.</w:t>
      </w:r>
    </w:p>
    <w:p w14:paraId="00000013" w14:textId="4004093F" w:rsidR="00EB2184" w:rsidRPr="002F0250" w:rsidRDefault="00AF4400" w:rsidP="00780A37">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2F0250">
        <w:rPr>
          <w:rFonts w:ascii="Arial" w:hAnsi="Arial" w:cs="Arial"/>
          <w:color w:val="010000"/>
          <w:sz w:val="20"/>
        </w:rPr>
        <w:t xml:space="preserve">‎‎Article 5. Mr. Lai Xuan Hung - the General Manager, the </w:t>
      </w:r>
      <w:r w:rsidR="00EC0E95" w:rsidRPr="002F0250">
        <w:rPr>
          <w:rFonts w:ascii="Arial" w:hAnsi="Arial" w:cs="Arial"/>
          <w:color w:val="010000"/>
          <w:sz w:val="20"/>
        </w:rPr>
        <w:t>L</w:t>
      </w:r>
      <w:r w:rsidRPr="002F0250">
        <w:rPr>
          <w:rFonts w:ascii="Arial" w:hAnsi="Arial" w:cs="Arial"/>
          <w:color w:val="010000"/>
          <w:sz w:val="20"/>
        </w:rPr>
        <w:t xml:space="preserve">egal </w:t>
      </w:r>
      <w:r w:rsidR="00EC0E95" w:rsidRPr="002F0250">
        <w:rPr>
          <w:rFonts w:ascii="Arial" w:hAnsi="Arial" w:cs="Arial"/>
          <w:color w:val="010000"/>
          <w:sz w:val="20"/>
        </w:rPr>
        <w:t>R</w:t>
      </w:r>
      <w:r w:rsidRPr="002F0250">
        <w:rPr>
          <w:rFonts w:ascii="Arial" w:hAnsi="Arial" w:cs="Arial"/>
          <w:color w:val="010000"/>
          <w:sz w:val="20"/>
        </w:rPr>
        <w:t>epresentative of the Company, relevant departments, and divisions, based on their functions and tasks, implement this Resolution and take responsibility before the Board of Directors./.</w:t>
      </w:r>
    </w:p>
    <w:p w14:paraId="75E38E86" w14:textId="536ADDAD" w:rsidR="001A6000" w:rsidRPr="002F0250" w:rsidRDefault="001A6000" w:rsidP="00780A37">
      <w:pPr>
        <w:pBdr>
          <w:top w:val="nil"/>
          <w:left w:val="nil"/>
          <w:bottom w:val="single" w:sz="6" w:space="1" w:color="auto"/>
          <w:right w:val="nil"/>
          <w:between w:val="nil"/>
        </w:pBdr>
        <w:tabs>
          <w:tab w:val="left" w:pos="432"/>
        </w:tabs>
        <w:spacing w:after="120" w:line="360" w:lineRule="auto"/>
        <w:jc w:val="both"/>
        <w:rPr>
          <w:rFonts w:ascii="Arial" w:hAnsi="Arial" w:cs="Arial"/>
          <w:color w:val="010000"/>
          <w:sz w:val="20"/>
        </w:rPr>
      </w:pPr>
    </w:p>
    <w:p w14:paraId="00000015" w14:textId="3154EAF2" w:rsidR="00EB2184" w:rsidRPr="002F0250" w:rsidRDefault="00AF4400" w:rsidP="00780A37">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On July </w:t>
      </w:r>
      <w:r w:rsidR="001A6000" w:rsidRPr="002F0250">
        <w:rPr>
          <w:rFonts w:ascii="Arial" w:hAnsi="Arial" w:cs="Arial"/>
          <w:color w:val="010000"/>
          <w:sz w:val="20"/>
        </w:rPr>
        <w:t>0</w:t>
      </w:r>
      <w:r w:rsidRPr="002F0250">
        <w:rPr>
          <w:rFonts w:ascii="Arial" w:hAnsi="Arial" w:cs="Arial"/>
          <w:color w:val="010000"/>
          <w:sz w:val="20"/>
        </w:rPr>
        <w:t xml:space="preserve">1, 2024, Licogi 14 JSC announced Resolution </w:t>
      </w:r>
      <w:r w:rsidR="00682093" w:rsidRPr="002F0250">
        <w:rPr>
          <w:rFonts w:ascii="Arial" w:hAnsi="Arial" w:cs="Arial"/>
          <w:color w:val="010000"/>
          <w:sz w:val="20"/>
        </w:rPr>
        <w:t xml:space="preserve">No. </w:t>
      </w:r>
      <w:r w:rsidRPr="002F0250">
        <w:rPr>
          <w:rFonts w:ascii="Arial" w:hAnsi="Arial" w:cs="Arial"/>
          <w:color w:val="010000"/>
          <w:sz w:val="20"/>
        </w:rPr>
        <w:t xml:space="preserve">08/NQ-HDQT on loans, guarantees, and use of assets as </w:t>
      </w:r>
      <w:r w:rsidR="001A6000" w:rsidRPr="002F0250">
        <w:rPr>
          <w:rFonts w:ascii="Arial" w:hAnsi="Arial" w:cs="Arial"/>
          <w:color w:val="010000"/>
          <w:sz w:val="20"/>
        </w:rPr>
        <w:t xml:space="preserve">collateral </w:t>
      </w:r>
      <w:r w:rsidRPr="002F0250">
        <w:rPr>
          <w:rFonts w:ascii="Arial" w:hAnsi="Arial" w:cs="Arial"/>
          <w:color w:val="010000"/>
          <w:sz w:val="20"/>
        </w:rPr>
        <w:t>at Vietnam Joint Stock Commercial Bank for Industry and Trade as follows:</w:t>
      </w:r>
    </w:p>
    <w:p w14:paraId="00000016" w14:textId="77777777"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Article 1. Approve the loan and guarantee:</w:t>
      </w:r>
    </w:p>
    <w:p w14:paraId="00000017" w14:textId="1BA29669" w:rsidR="00EB2184" w:rsidRPr="002F0250" w:rsidRDefault="00AF4400" w:rsidP="00780A37">
      <w:pPr>
        <w:pBdr>
          <w:top w:val="nil"/>
          <w:left w:val="nil"/>
          <w:bottom w:val="nil"/>
          <w:right w:val="nil"/>
          <w:between w:val="nil"/>
        </w:pBdr>
        <w:tabs>
          <w:tab w:val="left" w:pos="432"/>
          <w:tab w:val="left" w:pos="10866"/>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Approve the loan and guarantee of Licogi 14 JSC at </w:t>
      </w:r>
      <w:r w:rsidR="001A6000" w:rsidRPr="002F0250">
        <w:rPr>
          <w:rFonts w:ascii="Arial" w:hAnsi="Arial" w:cs="Arial"/>
          <w:color w:val="010000"/>
          <w:sz w:val="20"/>
        </w:rPr>
        <w:t>Vietnam Joint Stock Commercial Bank for Industry and Trade</w:t>
      </w:r>
      <w:r w:rsidRPr="002F0250">
        <w:rPr>
          <w:rFonts w:ascii="Arial" w:hAnsi="Arial" w:cs="Arial"/>
          <w:color w:val="010000"/>
          <w:sz w:val="20"/>
        </w:rPr>
        <w:t xml:space="preserve"> - Phu Tho Branch and branches of </w:t>
      </w:r>
      <w:r w:rsidR="001A6000" w:rsidRPr="002F0250">
        <w:rPr>
          <w:rFonts w:ascii="Arial" w:hAnsi="Arial" w:cs="Arial"/>
          <w:color w:val="010000"/>
          <w:sz w:val="20"/>
        </w:rPr>
        <w:t>Vietnam Joint Stock Commercial Bank for Industry and Trade</w:t>
      </w:r>
      <w:r w:rsidRPr="002F0250">
        <w:rPr>
          <w:rFonts w:ascii="Arial" w:hAnsi="Arial" w:cs="Arial"/>
          <w:color w:val="010000"/>
          <w:sz w:val="20"/>
        </w:rPr>
        <w:t xml:space="preserve"> for production and business activities in the form of </w:t>
      </w:r>
      <w:r w:rsidR="001A6000" w:rsidRPr="002F0250">
        <w:rPr>
          <w:rFonts w:ascii="Arial" w:hAnsi="Arial" w:cs="Arial"/>
          <w:color w:val="010000"/>
          <w:sz w:val="20"/>
        </w:rPr>
        <w:t xml:space="preserve">the </w:t>
      </w:r>
      <w:r w:rsidRPr="002F0250">
        <w:rPr>
          <w:rFonts w:ascii="Arial" w:hAnsi="Arial" w:cs="Arial"/>
          <w:color w:val="010000"/>
          <w:sz w:val="20"/>
        </w:rPr>
        <w:t>line of credit/ loan</w:t>
      </w:r>
      <w:r w:rsidR="00EC0E95" w:rsidRPr="002F0250">
        <w:rPr>
          <w:rFonts w:ascii="Arial" w:hAnsi="Arial" w:cs="Arial"/>
          <w:color w:val="010000"/>
          <w:sz w:val="20"/>
        </w:rPr>
        <w:t xml:space="preserve"> package</w:t>
      </w:r>
      <w:r w:rsidRPr="002F0250">
        <w:rPr>
          <w:rFonts w:ascii="Arial" w:hAnsi="Arial" w:cs="Arial"/>
          <w:color w:val="010000"/>
          <w:sz w:val="20"/>
        </w:rPr>
        <w:t>. Specifically as follows:</w:t>
      </w:r>
    </w:p>
    <w:p w14:paraId="00000018" w14:textId="4F03E8B3" w:rsidR="00EB2184" w:rsidRPr="002F0250" w:rsidRDefault="00AF4400" w:rsidP="00780A37">
      <w:pPr>
        <w:numPr>
          <w:ilvl w:val="0"/>
          <w:numId w:val="4"/>
        </w:numPr>
        <w:pBdr>
          <w:top w:val="nil"/>
          <w:left w:val="nil"/>
          <w:bottom w:val="nil"/>
          <w:right w:val="nil"/>
          <w:between w:val="nil"/>
        </w:pBdr>
        <w:tabs>
          <w:tab w:val="left" w:pos="432"/>
          <w:tab w:val="left" w:pos="10866"/>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Limit of loans and guarantees at </w:t>
      </w:r>
      <w:r w:rsidR="001A6000" w:rsidRPr="002F0250">
        <w:rPr>
          <w:rFonts w:ascii="Arial" w:hAnsi="Arial" w:cs="Arial"/>
          <w:color w:val="010000"/>
          <w:sz w:val="20"/>
        </w:rPr>
        <w:t>Vietnam Joint Stock Commercial Bank for Industry and Trade</w:t>
      </w:r>
      <w:r w:rsidRPr="002F0250">
        <w:rPr>
          <w:rFonts w:ascii="Arial" w:hAnsi="Arial" w:cs="Arial"/>
          <w:color w:val="010000"/>
          <w:sz w:val="20"/>
        </w:rPr>
        <w:t xml:space="preserve"> - Phu Tho Branch and branches of </w:t>
      </w:r>
      <w:r w:rsidR="001A6000" w:rsidRPr="002F0250">
        <w:rPr>
          <w:rFonts w:ascii="Arial" w:hAnsi="Arial" w:cs="Arial"/>
          <w:color w:val="010000"/>
          <w:sz w:val="20"/>
        </w:rPr>
        <w:t>Vietnam Joint Stock Commercial Bank for Industry and Trade</w:t>
      </w:r>
      <w:r w:rsidRPr="002F0250">
        <w:rPr>
          <w:rFonts w:ascii="Arial" w:hAnsi="Arial" w:cs="Arial"/>
          <w:color w:val="010000"/>
          <w:sz w:val="20"/>
        </w:rPr>
        <w:t>: VND152,000 million, specifically:</w:t>
      </w:r>
    </w:p>
    <w:p w14:paraId="00000019" w14:textId="77777777" w:rsidR="00EB2184" w:rsidRPr="002F0250" w:rsidRDefault="00AF4400" w:rsidP="00780A37">
      <w:pPr>
        <w:numPr>
          <w:ilvl w:val="0"/>
          <w:numId w:val="3"/>
        </w:numPr>
        <w:pBdr>
          <w:top w:val="nil"/>
          <w:left w:val="nil"/>
          <w:bottom w:val="nil"/>
          <w:right w:val="nil"/>
          <w:between w:val="nil"/>
        </w:pBdr>
        <w:tabs>
          <w:tab w:val="left" w:pos="432"/>
          <w:tab w:val="left" w:pos="1847"/>
        </w:tabs>
        <w:spacing w:after="120" w:line="360" w:lineRule="auto"/>
        <w:jc w:val="both"/>
        <w:rPr>
          <w:rFonts w:ascii="Arial" w:eastAsia="Arial" w:hAnsi="Arial" w:cs="Arial"/>
          <w:color w:val="010000"/>
          <w:sz w:val="20"/>
          <w:szCs w:val="20"/>
        </w:rPr>
      </w:pPr>
      <w:r w:rsidRPr="002F0250">
        <w:rPr>
          <w:rFonts w:ascii="Arial" w:hAnsi="Arial" w:cs="Arial"/>
          <w:color w:val="010000"/>
          <w:sz w:val="20"/>
        </w:rPr>
        <w:t>Short-term loan limit, amount: VND60,000 million.</w:t>
      </w:r>
    </w:p>
    <w:p w14:paraId="0000001A" w14:textId="77777777" w:rsidR="00EB2184" w:rsidRPr="002F0250" w:rsidRDefault="00AF4400" w:rsidP="00780A37">
      <w:pPr>
        <w:numPr>
          <w:ilvl w:val="0"/>
          <w:numId w:val="3"/>
        </w:numPr>
        <w:pBdr>
          <w:top w:val="nil"/>
          <w:left w:val="nil"/>
          <w:bottom w:val="nil"/>
          <w:right w:val="nil"/>
          <w:between w:val="nil"/>
        </w:pBdr>
        <w:tabs>
          <w:tab w:val="left" w:pos="432"/>
          <w:tab w:val="left" w:pos="1847"/>
        </w:tabs>
        <w:spacing w:after="120" w:line="360" w:lineRule="auto"/>
        <w:jc w:val="both"/>
        <w:rPr>
          <w:rFonts w:ascii="Arial" w:eastAsia="Arial" w:hAnsi="Arial" w:cs="Arial"/>
          <w:color w:val="010000"/>
          <w:sz w:val="20"/>
          <w:szCs w:val="20"/>
        </w:rPr>
      </w:pPr>
      <w:r w:rsidRPr="002F0250">
        <w:rPr>
          <w:rFonts w:ascii="Arial" w:hAnsi="Arial" w:cs="Arial"/>
          <w:color w:val="010000"/>
          <w:sz w:val="20"/>
        </w:rPr>
        <w:t>Guarantee limit (bid, contract implementation, prepayment, warranty, etc.); VND92,000 million.</w:t>
      </w:r>
    </w:p>
    <w:p w14:paraId="0000001B" w14:textId="44983033" w:rsidR="00EB2184" w:rsidRPr="002F0250" w:rsidRDefault="00AF4400" w:rsidP="00780A37">
      <w:pPr>
        <w:numPr>
          <w:ilvl w:val="0"/>
          <w:numId w:val="4"/>
        </w:numPr>
        <w:pBdr>
          <w:top w:val="nil"/>
          <w:left w:val="nil"/>
          <w:bottom w:val="nil"/>
          <w:right w:val="nil"/>
          <w:between w:val="nil"/>
        </w:pBdr>
        <w:tabs>
          <w:tab w:val="left" w:pos="432"/>
          <w:tab w:val="left" w:pos="1688"/>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Purpose: Borrowing working capital, issuing guarantees to serve the needs of </w:t>
      </w:r>
      <w:r w:rsidR="00EC0E95" w:rsidRPr="002F0250">
        <w:rPr>
          <w:rFonts w:ascii="Arial" w:hAnsi="Arial" w:cs="Arial"/>
          <w:color w:val="010000"/>
          <w:sz w:val="20"/>
        </w:rPr>
        <w:t xml:space="preserve">construction </w:t>
      </w:r>
      <w:r w:rsidRPr="002F0250">
        <w:rPr>
          <w:rFonts w:ascii="Arial" w:hAnsi="Arial" w:cs="Arial"/>
          <w:color w:val="010000"/>
          <w:sz w:val="20"/>
        </w:rPr>
        <w:t>production and business activities of Licogi 14 JSC.</w:t>
      </w:r>
    </w:p>
    <w:p w14:paraId="0000001C" w14:textId="77777777" w:rsidR="00EB2184" w:rsidRPr="002F0250" w:rsidRDefault="00AF4400" w:rsidP="00780A37">
      <w:pPr>
        <w:numPr>
          <w:ilvl w:val="0"/>
          <w:numId w:val="4"/>
        </w:numPr>
        <w:pBdr>
          <w:top w:val="nil"/>
          <w:left w:val="nil"/>
          <w:bottom w:val="nil"/>
          <w:right w:val="nil"/>
          <w:between w:val="nil"/>
        </w:pBdr>
        <w:tabs>
          <w:tab w:val="left" w:pos="432"/>
          <w:tab w:val="left" w:pos="1648"/>
        </w:tabs>
        <w:spacing w:after="120" w:line="360" w:lineRule="auto"/>
        <w:jc w:val="both"/>
        <w:rPr>
          <w:rFonts w:ascii="Arial" w:eastAsia="Arial" w:hAnsi="Arial" w:cs="Arial"/>
          <w:color w:val="010000"/>
          <w:sz w:val="20"/>
          <w:szCs w:val="20"/>
        </w:rPr>
      </w:pPr>
      <w:r w:rsidRPr="002F0250">
        <w:rPr>
          <w:rFonts w:ascii="Arial" w:hAnsi="Arial" w:cs="Arial"/>
          <w:color w:val="010000"/>
          <w:sz w:val="20"/>
        </w:rPr>
        <w:t>Loan term: According to each specific credit contract, specific guarantee contract.</w:t>
      </w:r>
    </w:p>
    <w:p w14:paraId="0000001D" w14:textId="77777777" w:rsidR="00EB2184" w:rsidRPr="002F0250" w:rsidRDefault="00AF4400" w:rsidP="00780A37">
      <w:pPr>
        <w:numPr>
          <w:ilvl w:val="0"/>
          <w:numId w:val="4"/>
        </w:numPr>
        <w:pBdr>
          <w:top w:val="nil"/>
          <w:left w:val="nil"/>
          <w:bottom w:val="nil"/>
          <w:right w:val="nil"/>
          <w:between w:val="nil"/>
        </w:pBdr>
        <w:tabs>
          <w:tab w:val="left" w:pos="432"/>
          <w:tab w:val="left" w:pos="1688"/>
        </w:tabs>
        <w:spacing w:after="120" w:line="360" w:lineRule="auto"/>
        <w:jc w:val="both"/>
        <w:rPr>
          <w:rFonts w:ascii="Arial" w:eastAsia="Arial" w:hAnsi="Arial" w:cs="Arial"/>
          <w:color w:val="010000"/>
          <w:sz w:val="20"/>
          <w:szCs w:val="20"/>
        </w:rPr>
      </w:pPr>
      <w:r w:rsidRPr="002F0250">
        <w:rPr>
          <w:rFonts w:ascii="Arial" w:hAnsi="Arial" w:cs="Arial"/>
          <w:color w:val="010000"/>
          <w:sz w:val="20"/>
        </w:rPr>
        <w:t>Loan interest rate and loan conditions: According to the Bank's regulations and agreements in the Credit Contract.</w:t>
      </w:r>
    </w:p>
    <w:p w14:paraId="0000001E" w14:textId="77777777"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‎‎Article 2. Approve the loan security measures:</w:t>
      </w:r>
    </w:p>
    <w:p w14:paraId="0000001F" w14:textId="2B089B02"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Approve on pledging and mortgaging assets under the rights of </w:t>
      </w:r>
      <w:r w:rsidR="001A6000" w:rsidRPr="002F0250">
        <w:rPr>
          <w:rFonts w:ascii="Arial" w:hAnsi="Arial" w:cs="Arial"/>
          <w:color w:val="010000"/>
          <w:sz w:val="20"/>
        </w:rPr>
        <w:t xml:space="preserve">the Company’s </w:t>
      </w:r>
      <w:r w:rsidRPr="002F0250">
        <w:rPr>
          <w:rFonts w:ascii="Arial" w:hAnsi="Arial" w:cs="Arial"/>
          <w:color w:val="010000"/>
          <w:sz w:val="20"/>
        </w:rPr>
        <w:t>use, ownership and other mobilized assets of the third party (if any) at the Bank to fulfill the payment obligations with the Bank for loans/guarantees mentioned above.</w:t>
      </w:r>
    </w:p>
    <w:p w14:paraId="00000020" w14:textId="77777777"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‎‎Article 3. Appoint the representative of Licogi 14 JSC to negotiate, approve, and sign contracts with the Bank:</w:t>
      </w:r>
    </w:p>
    <w:p w14:paraId="00000021" w14:textId="5499990C" w:rsidR="00EB2184" w:rsidRPr="002F0250" w:rsidRDefault="00AF4400" w:rsidP="00780A37">
      <w:pPr>
        <w:numPr>
          <w:ilvl w:val="0"/>
          <w:numId w:val="1"/>
        </w:numPr>
        <w:pBdr>
          <w:top w:val="nil"/>
          <w:left w:val="nil"/>
          <w:bottom w:val="nil"/>
          <w:right w:val="nil"/>
          <w:between w:val="nil"/>
        </w:pBdr>
        <w:tabs>
          <w:tab w:val="left" w:pos="432"/>
          <w:tab w:val="left" w:pos="2353"/>
        </w:tabs>
        <w:spacing w:after="120" w:line="360" w:lineRule="auto"/>
        <w:jc w:val="both"/>
        <w:rPr>
          <w:rFonts w:ascii="Arial" w:eastAsia="Arial" w:hAnsi="Arial" w:cs="Arial"/>
          <w:color w:val="010000"/>
          <w:sz w:val="20"/>
          <w:szCs w:val="20"/>
        </w:rPr>
      </w:pPr>
      <w:r w:rsidRPr="002F0250">
        <w:rPr>
          <w:rFonts w:ascii="Arial" w:hAnsi="Arial" w:cs="Arial"/>
          <w:color w:val="010000"/>
          <w:sz w:val="20"/>
        </w:rPr>
        <w:t>Assign Mr. Lai Xuan Hung, currently holding the position</w:t>
      </w:r>
      <w:r w:rsidR="00EC0E95" w:rsidRPr="002F0250">
        <w:rPr>
          <w:rFonts w:ascii="Arial" w:hAnsi="Arial" w:cs="Arial"/>
          <w:color w:val="010000"/>
          <w:sz w:val="20"/>
        </w:rPr>
        <w:t>s</w:t>
      </w:r>
      <w:r w:rsidRPr="002F0250">
        <w:rPr>
          <w:rFonts w:ascii="Arial" w:hAnsi="Arial" w:cs="Arial"/>
          <w:color w:val="010000"/>
          <w:sz w:val="20"/>
        </w:rPr>
        <w:t xml:space="preserve">: </w:t>
      </w:r>
      <w:r w:rsidR="001A6000" w:rsidRPr="002F0250">
        <w:rPr>
          <w:rFonts w:ascii="Arial" w:hAnsi="Arial" w:cs="Arial"/>
          <w:color w:val="010000"/>
          <w:sz w:val="20"/>
        </w:rPr>
        <w:t xml:space="preserve">The </w:t>
      </w:r>
      <w:r w:rsidRPr="002F0250">
        <w:rPr>
          <w:rFonts w:ascii="Arial" w:hAnsi="Arial" w:cs="Arial"/>
          <w:color w:val="010000"/>
          <w:sz w:val="20"/>
        </w:rPr>
        <w:t xml:space="preserve">General Manager and </w:t>
      </w:r>
      <w:r w:rsidR="00EC0E95" w:rsidRPr="002F0250">
        <w:rPr>
          <w:rFonts w:ascii="Arial" w:hAnsi="Arial" w:cs="Arial"/>
          <w:color w:val="010000"/>
          <w:sz w:val="20"/>
        </w:rPr>
        <w:t>L</w:t>
      </w:r>
      <w:r w:rsidRPr="002F0250">
        <w:rPr>
          <w:rFonts w:ascii="Arial" w:hAnsi="Arial" w:cs="Arial"/>
          <w:color w:val="010000"/>
          <w:sz w:val="20"/>
        </w:rPr>
        <w:t xml:space="preserve">egal </w:t>
      </w:r>
      <w:r w:rsidR="00EC0E95" w:rsidRPr="002F0250">
        <w:rPr>
          <w:rFonts w:ascii="Arial" w:hAnsi="Arial" w:cs="Arial"/>
          <w:color w:val="010000"/>
          <w:sz w:val="20"/>
        </w:rPr>
        <w:t>R</w:t>
      </w:r>
      <w:r w:rsidRPr="002F0250">
        <w:rPr>
          <w:rFonts w:ascii="Arial" w:hAnsi="Arial" w:cs="Arial"/>
          <w:color w:val="010000"/>
          <w:sz w:val="20"/>
        </w:rPr>
        <w:t>epresentative of the Company to represent the Company:</w:t>
      </w:r>
      <w:r w:rsidR="001A6000" w:rsidRPr="002F0250">
        <w:rPr>
          <w:rFonts w:ascii="Arial" w:hAnsi="Arial" w:cs="Arial"/>
          <w:color w:val="010000"/>
          <w:sz w:val="20"/>
        </w:rPr>
        <w:t xml:space="preserve"> n</w:t>
      </w:r>
      <w:r w:rsidRPr="002F0250">
        <w:rPr>
          <w:rFonts w:ascii="Arial" w:hAnsi="Arial" w:cs="Arial"/>
          <w:color w:val="010000"/>
          <w:sz w:val="20"/>
        </w:rPr>
        <w:t>egotiate, approve, sign, and implement contracts, documents</w:t>
      </w:r>
      <w:r w:rsidR="001A6000" w:rsidRPr="002F0250">
        <w:rPr>
          <w:rFonts w:ascii="Arial" w:hAnsi="Arial" w:cs="Arial"/>
          <w:color w:val="010000"/>
          <w:sz w:val="20"/>
        </w:rPr>
        <w:t>,</w:t>
      </w:r>
      <w:r w:rsidRPr="002F0250">
        <w:rPr>
          <w:rFonts w:ascii="Arial" w:hAnsi="Arial" w:cs="Arial"/>
          <w:color w:val="010000"/>
          <w:sz w:val="20"/>
        </w:rPr>
        <w:t xml:space="preserve"> and/or all relevant necessary </w:t>
      </w:r>
      <w:r w:rsidR="001A6000" w:rsidRPr="002F0250">
        <w:rPr>
          <w:rFonts w:ascii="Arial" w:hAnsi="Arial" w:cs="Arial"/>
          <w:color w:val="010000"/>
          <w:sz w:val="20"/>
        </w:rPr>
        <w:t>forms</w:t>
      </w:r>
      <w:r w:rsidRPr="002F0250">
        <w:rPr>
          <w:rFonts w:ascii="Arial" w:hAnsi="Arial" w:cs="Arial"/>
          <w:color w:val="010000"/>
          <w:sz w:val="20"/>
        </w:rPr>
        <w:t xml:space="preserve"> between the Company and the Bank related </w:t>
      </w:r>
      <w:r w:rsidRPr="002F0250">
        <w:rPr>
          <w:rFonts w:ascii="Arial" w:hAnsi="Arial" w:cs="Arial"/>
          <w:color w:val="010000"/>
          <w:sz w:val="20"/>
        </w:rPr>
        <w:lastRenderedPageBreak/>
        <w:t xml:space="preserve">to the loans, guarantees, asset mortgage and pledge at the Bank, including but not limited to: Loan request form; Application for </w:t>
      </w:r>
      <w:r w:rsidR="001A6000" w:rsidRPr="002F0250">
        <w:rPr>
          <w:rFonts w:ascii="Arial" w:hAnsi="Arial" w:cs="Arial"/>
          <w:color w:val="010000"/>
          <w:sz w:val="20"/>
        </w:rPr>
        <w:t>issuing</w:t>
      </w:r>
      <w:r w:rsidRPr="002F0250">
        <w:rPr>
          <w:rFonts w:ascii="Arial" w:hAnsi="Arial" w:cs="Arial"/>
          <w:color w:val="010000"/>
          <w:sz w:val="20"/>
        </w:rPr>
        <w:t xml:space="preserve"> of guarantee, </w:t>
      </w:r>
      <w:r w:rsidR="001A6000" w:rsidRPr="002F0250">
        <w:rPr>
          <w:rFonts w:ascii="Arial" w:hAnsi="Arial" w:cs="Arial"/>
          <w:color w:val="010000"/>
          <w:sz w:val="20"/>
        </w:rPr>
        <w:t xml:space="preserve">and </w:t>
      </w:r>
      <w:r w:rsidRPr="002F0250">
        <w:rPr>
          <w:rFonts w:ascii="Arial" w:hAnsi="Arial" w:cs="Arial"/>
          <w:color w:val="010000"/>
          <w:sz w:val="20"/>
        </w:rPr>
        <w:t>opening of L/C; Credit contract; Guarantee contract; Statement of loan use; Accommodation bill; Application for registration of secured transactions, etc.</w:t>
      </w:r>
    </w:p>
    <w:p w14:paraId="00000022" w14:textId="77777777" w:rsidR="00EB2184" w:rsidRPr="002F0250" w:rsidRDefault="00AF4400" w:rsidP="00780A37">
      <w:pPr>
        <w:numPr>
          <w:ilvl w:val="0"/>
          <w:numId w:val="1"/>
        </w:numPr>
        <w:pBdr>
          <w:top w:val="nil"/>
          <w:left w:val="nil"/>
          <w:bottom w:val="nil"/>
          <w:right w:val="nil"/>
          <w:between w:val="nil"/>
        </w:pBdr>
        <w:tabs>
          <w:tab w:val="left" w:pos="432"/>
          <w:tab w:val="left" w:pos="2328"/>
        </w:tabs>
        <w:spacing w:after="120" w:line="360" w:lineRule="auto"/>
        <w:jc w:val="both"/>
        <w:rPr>
          <w:rFonts w:ascii="Arial" w:eastAsia="Arial" w:hAnsi="Arial" w:cs="Arial"/>
          <w:color w:val="010000"/>
          <w:sz w:val="20"/>
          <w:szCs w:val="20"/>
        </w:rPr>
      </w:pPr>
      <w:r w:rsidRPr="002F0250">
        <w:rPr>
          <w:rFonts w:ascii="Arial" w:hAnsi="Arial" w:cs="Arial"/>
          <w:color w:val="010000"/>
          <w:sz w:val="20"/>
        </w:rPr>
        <w:t>Mr. Lai Xuan Hung is allowed to authorize another individual to represent the Company in implementing the tasks mentioned above. This authorization is prepared in a separate document.</w:t>
      </w:r>
    </w:p>
    <w:p w14:paraId="00000023" w14:textId="292BEBD5" w:rsidR="00EB2184" w:rsidRPr="002F0250" w:rsidRDefault="00AF4400" w:rsidP="00780A37">
      <w:pPr>
        <w:numPr>
          <w:ilvl w:val="0"/>
          <w:numId w:val="1"/>
        </w:numPr>
        <w:pBdr>
          <w:top w:val="nil"/>
          <w:left w:val="nil"/>
          <w:bottom w:val="nil"/>
          <w:right w:val="nil"/>
          <w:between w:val="nil"/>
        </w:pBdr>
        <w:tabs>
          <w:tab w:val="left" w:pos="432"/>
          <w:tab w:val="left" w:pos="2284"/>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Mr. Lai Xuan Hung - the </w:t>
      </w:r>
      <w:r w:rsidR="00EC0E95" w:rsidRPr="002F0250">
        <w:rPr>
          <w:rFonts w:ascii="Arial" w:hAnsi="Arial" w:cs="Arial"/>
          <w:color w:val="010000"/>
          <w:sz w:val="20"/>
        </w:rPr>
        <w:t>L</w:t>
      </w:r>
      <w:r w:rsidRPr="002F0250">
        <w:rPr>
          <w:rFonts w:ascii="Arial" w:hAnsi="Arial" w:cs="Arial"/>
          <w:color w:val="010000"/>
          <w:sz w:val="20"/>
        </w:rPr>
        <w:t xml:space="preserve">egal </w:t>
      </w:r>
      <w:r w:rsidR="00EC0E95" w:rsidRPr="002F0250">
        <w:rPr>
          <w:rFonts w:ascii="Arial" w:hAnsi="Arial" w:cs="Arial"/>
          <w:color w:val="010000"/>
          <w:sz w:val="20"/>
        </w:rPr>
        <w:t>R</w:t>
      </w:r>
      <w:r w:rsidRPr="002F0250">
        <w:rPr>
          <w:rFonts w:ascii="Arial" w:hAnsi="Arial" w:cs="Arial"/>
          <w:color w:val="010000"/>
          <w:sz w:val="20"/>
        </w:rPr>
        <w:t>epresentative of the Company is responsible for all documents, contracts, and dossiers signed by him or the person authorized by him to represent Licogi 14 JSC with the Bank in accordance with the contents mentioned in this Resolution.</w:t>
      </w:r>
    </w:p>
    <w:p w14:paraId="00000024" w14:textId="77777777"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‎‎Article 4. This Resolution takes effect from the date of its signing.</w:t>
      </w:r>
    </w:p>
    <w:p w14:paraId="00000025" w14:textId="0C1556C3"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‎‎Article 5. Mr. Lai Xuan Hung - the General Manager, the </w:t>
      </w:r>
      <w:r w:rsidR="00EC0E95" w:rsidRPr="002F0250">
        <w:rPr>
          <w:rFonts w:ascii="Arial" w:hAnsi="Arial" w:cs="Arial"/>
          <w:color w:val="010000"/>
          <w:sz w:val="20"/>
        </w:rPr>
        <w:t>L</w:t>
      </w:r>
      <w:r w:rsidRPr="002F0250">
        <w:rPr>
          <w:rFonts w:ascii="Arial" w:hAnsi="Arial" w:cs="Arial"/>
          <w:color w:val="010000"/>
          <w:sz w:val="20"/>
        </w:rPr>
        <w:t xml:space="preserve">egal </w:t>
      </w:r>
      <w:r w:rsidR="00EC0E95" w:rsidRPr="002F0250">
        <w:rPr>
          <w:rFonts w:ascii="Arial" w:hAnsi="Arial" w:cs="Arial"/>
          <w:color w:val="010000"/>
          <w:sz w:val="20"/>
        </w:rPr>
        <w:t>R</w:t>
      </w:r>
      <w:r w:rsidRPr="002F0250">
        <w:rPr>
          <w:rFonts w:ascii="Arial" w:hAnsi="Arial" w:cs="Arial"/>
          <w:color w:val="010000"/>
          <w:sz w:val="20"/>
        </w:rPr>
        <w:t>epresentative of the Company, relevant departments, and individuals, based on their functions and tasks, implement this Resolution and take responsibility before the Board of Directors./.</w:t>
      </w:r>
    </w:p>
    <w:p w14:paraId="00000027" w14:textId="2E4008FD"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On July 1, 2024, Licogi 14 JSC announced Resolution </w:t>
      </w:r>
      <w:r w:rsidR="00682093" w:rsidRPr="002F0250">
        <w:rPr>
          <w:rFonts w:ascii="Arial" w:hAnsi="Arial" w:cs="Arial"/>
          <w:color w:val="010000"/>
          <w:sz w:val="20"/>
        </w:rPr>
        <w:t xml:space="preserve">No. </w:t>
      </w:r>
      <w:r w:rsidRPr="002F0250">
        <w:rPr>
          <w:rFonts w:ascii="Arial" w:hAnsi="Arial" w:cs="Arial"/>
          <w:color w:val="010000"/>
          <w:sz w:val="20"/>
        </w:rPr>
        <w:t>10/NQ-HDQT as follows:</w:t>
      </w:r>
    </w:p>
    <w:p w14:paraId="00000028" w14:textId="23915713"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‎‎Article 1. Approve all contents of the Minutes of </w:t>
      </w:r>
      <w:r w:rsidR="00EC0E95" w:rsidRPr="002F0250">
        <w:rPr>
          <w:rFonts w:ascii="Arial" w:hAnsi="Arial" w:cs="Arial"/>
          <w:color w:val="010000"/>
          <w:sz w:val="20"/>
        </w:rPr>
        <w:t xml:space="preserve">the </w:t>
      </w:r>
      <w:r w:rsidRPr="002F0250">
        <w:rPr>
          <w:rFonts w:ascii="Arial" w:hAnsi="Arial" w:cs="Arial"/>
          <w:color w:val="010000"/>
          <w:sz w:val="20"/>
        </w:rPr>
        <w:t>Board of Directors meeting.</w:t>
      </w:r>
    </w:p>
    <w:p w14:paraId="00000029" w14:textId="77777777"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‎‎Article 2. Assign the Board of Management and relevant departments to implement necessary legal procedures to register to change the head of the Branch, suspend the Branch, and terminate the operation of the business location at the Business Registration Office - Department of Planning and Investment in accordance with the provisions of law.</w:t>
      </w:r>
    </w:p>
    <w:p w14:paraId="0000002A" w14:textId="77777777"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‎‎Article 3. This Resolution takes effect from the date of its signing.</w:t>
      </w:r>
    </w:p>
    <w:p w14:paraId="0000002B" w14:textId="64C4598E" w:rsidR="00EB2184" w:rsidRPr="002F0250" w:rsidRDefault="00AF4400" w:rsidP="00780A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F0250">
        <w:rPr>
          <w:rFonts w:ascii="Arial" w:hAnsi="Arial" w:cs="Arial"/>
          <w:color w:val="010000"/>
          <w:sz w:val="20"/>
        </w:rPr>
        <w:t xml:space="preserve">Members of the Board of Directors, the Supervisory Board, the Board of Management, </w:t>
      </w:r>
      <w:r w:rsidR="002F0250" w:rsidRPr="002F0250">
        <w:rPr>
          <w:rFonts w:ascii="Arial" w:hAnsi="Arial" w:cs="Arial"/>
          <w:color w:val="010000"/>
          <w:sz w:val="20"/>
        </w:rPr>
        <w:t>departments</w:t>
      </w:r>
      <w:r w:rsidRPr="002F0250">
        <w:rPr>
          <w:rFonts w:ascii="Arial" w:hAnsi="Arial" w:cs="Arial"/>
          <w:color w:val="010000"/>
          <w:sz w:val="20"/>
        </w:rPr>
        <w:t>, and divisions in the Company, based on their functions and tasks, implement the Resolution and take responsibility before the Board of Directors of the Company./.</w:t>
      </w:r>
    </w:p>
    <w:sectPr w:rsidR="00EB2184" w:rsidRPr="002F0250" w:rsidSect="0068209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embedRegular r:id="rId1" w:fontKey="{4C3A8FF3-E353-4745-B5C3-2DF55A3B6886}"/>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D2420469-00E8-48D9-A070-07519DA255CD}"/>
    <w:embedItalic r:id="rId3" w:fontKey="{9929439E-0CF8-4833-9A29-7C2DC016D38C}"/>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embedRegular r:id="rId4" w:fontKey="{02C7D369-52C1-4BDE-9F07-A3867B09F407}"/>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embedRegular r:id="rId5" w:fontKey="{B1A12023-B96F-40B1-9C63-71AAA21A871B}"/>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A4A4F"/>
    <w:multiLevelType w:val="multilevel"/>
    <w:tmpl w:val="20BE78C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B4C7170"/>
    <w:multiLevelType w:val="multilevel"/>
    <w:tmpl w:val="5002B414"/>
    <w:lvl w:ilvl="0">
      <w:start w:val="1"/>
      <w:numFmt w:val="bullet"/>
      <w:lvlText w:val="-"/>
      <w:lvlJc w:val="left"/>
      <w:pPr>
        <w:ind w:left="0" w:firstLine="0"/>
      </w:pPr>
      <w:rPr>
        <w:rFonts w:ascii="Arial" w:eastAsia="Arial" w:hAnsi="Arial" w:cs="Arial"/>
        <w:b w:val="0"/>
        <w:i w:val="0"/>
        <w:smallCaps w:val="0"/>
        <w:strike w:val="0"/>
        <w:color w:val="39323D"/>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D796E6D"/>
    <w:multiLevelType w:val="multilevel"/>
    <w:tmpl w:val="38A206A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630411C"/>
    <w:multiLevelType w:val="multilevel"/>
    <w:tmpl w:val="2754338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EF06E90"/>
    <w:multiLevelType w:val="multilevel"/>
    <w:tmpl w:val="B008D8E4"/>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84"/>
    <w:rsid w:val="001A6000"/>
    <w:rsid w:val="002F0250"/>
    <w:rsid w:val="00682093"/>
    <w:rsid w:val="00780A37"/>
    <w:rsid w:val="00AE0A65"/>
    <w:rsid w:val="00AF4400"/>
    <w:rsid w:val="00C8065E"/>
    <w:rsid w:val="00EB2184"/>
    <w:rsid w:val="00EC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38253"/>
  <w15:docId w15:val="{00FC49C0-A3E9-1D42-A3C3-DD047DAF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iCs/>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z w:val="38"/>
      <w:szCs w:val="3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595461"/>
      <w:sz w:val="34"/>
      <w:szCs w:val="34"/>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4"/>
      <w:szCs w:val="14"/>
      <w:u w:val="none"/>
      <w:shd w:val="clear" w:color="auto" w:fill="auto"/>
    </w:rPr>
  </w:style>
  <w:style w:type="paragraph" w:customStyle="1" w:styleId="Vnbnnidung0">
    <w:name w:val="Văn bản nội dung"/>
    <w:basedOn w:val="Normal"/>
    <w:link w:val="Vnbnnidung"/>
    <w:pPr>
      <w:spacing w:line="298" w:lineRule="auto"/>
      <w:ind w:firstLine="400"/>
    </w:pPr>
    <w:rPr>
      <w:rFonts w:ascii="Times New Roman" w:eastAsia="Times New Roman" w:hAnsi="Times New Roman" w:cs="Times New Roman"/>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28"/>
      <w:szCs w:val="28"/>
    </w:rPr>
  </w:style>
  <w:style w:type="paragraph" w:customStyle="1" w:styleId="Tiu30">
    <w:name w:val="Tiêu đề #3"/>
    <w:basedOn w:val="Normal"/>
    <w:link w:val="Tiu3"/>
    <w:pPr>
      <w:spacing w:line="250" w:lineRule="auto"/>
      <w:ind w:left="760"/>
      <w:outlineLvl w:val="2"/>
    </w:pPr>
    <w:rPr>
      <w:rFonts w:ascii="Times New Roman" w:eastAsia="Times New Roman" w:hAnsi="Times New Roman" w:cs="Times New Roman"/>
      <w:b/>
      <w:bCs/>
      <w:i/>
      <w:iCs/>
    </w:rPr>
  </w:style>
  <w:style w:type="paragraph" w:customStyle="1" w:styleId="Tiu10">
    <w:name w:val="Tiêu đề #1"/>
    <w:basedOn w:val="Normal"/>
    <w:link w:val="Tiu1"/>
    <w:pPr>
      <w:spacing w:line="180" w:lineRule="auto"/>
      <w:ind w:left="1730"/>
      <w:outlineLvl w:val="0"/>
    </w:pPr>
    <w:rPr>
      <w:rFonts w:ascii="Times New Roman" w:eastAsia="Times New Roman" w:hAnsi="Times New Roman" w:cs="Times New Roman"/>
      <w:sz w:val="38"/>
      <w:szCs w:val="38"/>
    </w:rPr>
  </w:style>
  <w:style w:type="paragraph" w:customStyle="1" w:styleId="Vnbnnidung30">
    <w:name w:val="Văn bản nội dung (3)"/>
    <w:basedOn w:val="Normal"/>
    <w:link w:val="Vnbnnidung3"/>
    <w:pPr>
      <w:jc w:val="center"/>
    </w:pPr>
    <w:rPr>
      <w:rFonts w:ascii="Times New Roman" w:eastAsia="Times New Roman" w:hAnsi="Times New Roman" w:cs="Times New Roman"/>
      <w:b/>
      <w:bCs/>
      <w:color w:val="595461"/>
      <w:sz w:val="34"/>
      <w:szCs w:val="34"/>
    </w:rPr>
  </w:style>
  <w:style w:type="paragraph" w:customStyle="1" w:styleId="Vnbnnidung20">
    <w:name w:val="Văn bản nội dung (2)"/>
    <w:basedOn w:val="Normal"/>
    <w:link w:val="Vnbnnidung2"/>
    <w:rPr>
      <w:rFonts w:ascii="Arial" w:eastAsia="Arial" w:hAnsi="Arial" w:cs="Arial"/>
      <w:sz w:val="14"/>
      <w:szCs w:val="1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YJMeRMkG8Uc5yDQUQzfgkaLxA==">CgMxLjA4AHIhMU1GY0NXazlvTm1xMFpzdFZadkk4SGZiOExxRW5JTjM1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2024-07-04T04:25:00Z</dcterms:created>
  <dcterms:modified xsi:type="dcterms:W3CDTF">2024-07-05T02:58:00Z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e51f6f6476c4ef76c78578dc1f95e84c54e3764029b1d46acc7ab368ac4daed7</vt:lpwstr>
  </property>
</Properties>
</file>