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08A0E" w14:textId="77777777" w:rsidR="00AA1440" w:rsidRDefault="00BA195A" w:rsidP="0033454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bCs/>
          <w:color w:val="010000"/>
          <w:sz w:val="20"/>
        </w:rPr>
        <w:t>MA1:</w:t>
      </w:r>
      <w:r>
        <w:rPr>
          <w:rFonts w:ascii="Arial" w:hAnsi="Arial"/>
          <w:b/>
          <w:color w:val="010000"/>
          <w:sz w:val="20"/>
        </w:rPr>
        <w:t xml:space="preserve"> Annual General Mandate 2024</w:t>
      </w:r>
    </w:p>
    <w:p w14:paraId="670D3A2A" w14:textId="77777777" w:rsidR="00AA1440" w:rsidRDefault="00BA195A" w:rsidP="003345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June 28, 2024, Machinery Joint Stock Company announced General Mandate No. 116/NQ-DHDCD as follows:</w:t>
      </w:r>
    </w:p>
    <w:p w14:paraId="017D3980" w14:textId="77777777" w:rsidR="00AA1440" w:rsidRDefault="00BA195A" w:rsidP="003345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the report of the Board of Directors 2023 at the Annual General Meeting of Shareholders 2024.</w:t>
      </w:r>
    </w:p>
    <w:p w14:paraId="3C13879E" w14:textId="77777777" w:rsidR="00AA1440" w:rsidRDefault="00BA195A" w:rsidP="003345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of the General Manager's Report on production and business performance results 2023 and production and business plan orientation for 2024 with the following main targets:</w:t>
      </w:r>
    </w:p>
    <w:p w14:paraId="54468101" w14:textId="77777777" w:rsidR="00AA1440" w:rsidRDefault="00BA195A" w:rsidP="003345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Results 2023</w:t>
      </w:r>
    </w:p>
    <w:p w14:paraId="2FCFE90B" w14:textId="77777777" w:rsidR="00AA1440" w:rsidRDefault="00BA195A" w:rsidP="0033454A">
      <w:pPr>
        <w:numPr>
          <w:ilvl w:val="0"/>
          <w:numId w:val="1"/>
        </w:numPr>
        <w:pBdr>
          <w:top w:val="nil"/>
          <w:left w:val="nil"/>
          <w:bottom w:val="nil"/>
          <w:right w:val="nil"/>
          <w:between w:val="nil"/>
        </w:pBdr>
        <w:tabs>
          <w:tab w:val="left" w:pos="432"/>
          <w:tab w:val="left" w:pos="732"/>
        </w:tabs>
        <w:spacing w:after="120" w:line="360" w:lineRule="auto"/>
        <w:jc w:val="both"/>
        <w:rPr>
          <w:rFonts w:ascii="Arial" w:eastAsia="Arial" w:hAnsi="Arial" w:cs="Arial"/>
          <w:color w:val="010000"/>
          <w:sz w:val="20"/>
          <w:szCs w:val="20"/>
        </w:rPr>
      </w:pPr>
      <w:r>
        <w:rPr>
          <w:rFonts w:ascii="Arial" w:hAnsi="Arial"/>
          <w:color w:val="010000"/>
          <w:sz w:val="20"/>
        </w:rPr>
        <w:t>Total revenue, income: VND123,890,000,000</w:t>
      </w:r>
    </w:p>
    <w:p w14:paraId="562C1121" w14:textId="77777777" w:rsidR="00AA1440" w:rsidRDefault="00BA195A" w:rsidP="0033454A">
      <w:pPr>
        <w:numPr>
          <w:ilvl w:val="0"/>
          <w:numId w:val="1"/>
        </w:numPr>
        <w:pBdr>
          <w:top w:val="nil"/>
          <w:left w:val="nil"/>
          <w:bottom w:val="nil"/>
          <w:right w:val="nil"/>
          <w:between w:val="nil"/>
        </w:pBdr>
        <w:tabs>
          <w:tab w:val="left" w:pos="432"/>
          <w:tab w:val="left" w:pos="732"/>
          <w:tab w:val="left" w:pos="3688"/>
        </w:tabs>
        <w:spacing w:after="120" w:line="360" w:lineRule="auto"/>
        <w:jc w:val="both"/>
        <w:rPr>
          <w:rFonts w:ascii="Arial" w:eastAsia="Arial" w:hAnsi="Arial" w:cs="Arial"/>
          <w:color w:val="010000"/>
          <w:sz w:val="20"/>
          <w:szCs w:val="20"/>
        </w:rPr>
      </w:pPr>
      <w:r>
        <w:rPr>
          <w:rFonts w:ascii="Arial" w:hAnsi="Arial"/>
          <w:color w:val="010000"/>
          <w:sz w:val="20"/>
        </w:rPr>
        <w:t>Profit before tax: VND52,156,000,000</w:t>
      </w:r>
    </w:p>
    <w:p w14:paraId="7399F96D" w14:textId="77777777" w:rsidR="00AA1440" w:rsidRDefault="00BA195A" w:rsidP="0033454A">
      <w:pPr>
        <w:numPr>
          <w:ilvl w:val="0"/>
          <w:numId w:val="1"/>
        </w:numPr>
        <w:pBdr>
          <w:top w:val="nil"/>
          <w:left w:val="nil"/>
          <w:bottom w:val="nil"/>
          <w:right w:val="nil"/>
          <w:between w:val="nil"/>
        </w:pBdr>
        <w:tabs>
          <w:tab w:val="left" w:pos="432"/>
          <w:tab w:val="left" w:pos="732"/>
          <w:tab w:val="left" w:pos="3688"/>
        </w:tabs>
        <w:spacing w:after="120" w:line="360" w:lineRule="auto"/>
        <w:jc w:val="both"/>
        <w:rPr>
          <w:rFonts w:ascii="Arial" w:eastAsia="Arial" w:hAnsi="Arial" w:cs="Arial"/>
          <w:color w:val="010000"/>
          <w:sz w:val="20"/>
          <w:szCs w:val="20"/>
        </w:rPr>
      </w:pPr>
      <w:r>
        <w:rPr>
          <w:rFonts w:ascii="Arial" w:hAnsi="Arial"/>
          <w:color w:val="010000"/>
          <w:sz w:val="20"/>
        </w:rPr>
        <w:t>Profit after tax: VND41,522,000,000</w:t>
      </w:r>
    </w:p>
    <w:p w14:paraId="7502ADA6" w14:textId="77777777" w:rsidR="00AA1440" w:rsidRDefault="00BA195A" w:rsidP="003345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business plan for 2024:</w:t>
      </w:r>
    </w:p>
    <w:p w14:paraId="02CCBE9B" w14:textId="77777777" w:rsidR="00AA1440" w:rsidRDefault="00BA195A" w:rsidP="0033454A">
      <w:pPr>
        <w:numPr>
          <w:ilvl w:val="0"/>
          <w:numId w:val="1"/>
        </w:numPr>
        <w:pBdr>
          <w:top w:val="nil"/>
          <w:left w:val="nil"/>
          <w:bottom w:val="nil"/>
          <w:right w:val="nil"/>
          <w:between w:val="nil"/>
        </w:pBdr>
        <w:tabs>
          <w:tab w:val="left" w:pos="432"/>
          <w:tab w:val="left" w:pos="732"/>
          <w:tab w:val="left" w:pos="3688"/>
        </w:tabs>
        <w:spacing w:after="120" w:line="360" w:lineRule="auto"/>
        <w:jc w:val="both"/>
        <w:rPr>
          <w:rFonts w:ascii="Arial" w:eastAsia="Arial" w:hAnsi="Arial" w:cs="Arial"/>
          <w:color w:val="010000"/>
          <w:sz w:val="20"/>
          <w:szCs w:val="20"/>
        </w:rPr>
      </w:pPr>
      <w:r>
        <w:rPr>
          <w:rFonts w:ascii="Arial" w:hAnsi="Arial"/>
          <w:color w:val="010000"/>
          <w:sz w:val="20"/>
        </w:rPr>
        <w:t>Revenue: VND125,000,000,000</w:t>
      </w:r>
    </w:p>
    <w:p w14:paraId="03B8F92F" w14:textId="77777777" w:rsidR="00AA1440" w:rsidRDefault="00BA195A" w:rsidP="0033454A">
      <w:pPr>
        <w:numPr>
          <w:ilvl w:val="0"/>
          <w:numId w:val="1"/>
        </w:numPr>
        <w:pBdr>
          <w:top w:val="nil"/>
          <w:left w:val="nil"/>
          <w:bottom w:val="nil"/>
          <w:right w:val="nil"/>
          <w:between w:val="nil"/>
        </w:pBdr>
        <w:tabs>
          <w:tab w:val="left" w:pos="432"/>
          <w:tab w:val="left" w:pos="732"/>
          <w:tab w:val="left" w:pos="3688"/>
        </w:tabs>
        <w:spacing w:after="120" w:line="360" w:lineRule="auto"/>
        <w:jc w:val="both"/>
        <w:rPr>
          <w:rFonts w:ascii="Arial" w:eastAsia="Arial" w:hAnsi="Arial" w:cs="Arial"/>
          <w:color w:val="010000"/>
          <w:sz w:val="20"/>
          <w:szCs w:val="20"/>
        </w:rPr>
      </w:pPr>
      <w:r>
        <w:rPr>
          <w:rFonts w:ascii="Arial" w:hAnsi="Arial"/>
          <w:color w:val="010000"/>
          <w:sz w:val="20"/>
        </w:rPr>
        <w:t>Profit before tax: VND65,000,000,000</w:t>
      </w:r>
    </w:p>
    <w:p w14:paraId="6A3C2E61" w14:textId="77777777" w:rsidR="00AA1440" w:rsidRDefault="00BA195A" w:rsidP="003345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Approve the Report on activities of the Supervisory Board 2023 submitted to the Annual General Meeting of Shareholders 2024.</w:t>
      </w:r>
    </w:p>
    <w:p w14:paraId="21CC39D0" w14:textId="77777777" w:rsidR="00AA1440" w:rsidRDefault="00BA195A" w:rsidP="003345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Approve the Proposal on the Financial Statements 2023 of Machinery Joint Stock Company that were audited by AASC Auditing Firm LLC.</w:t>
      </w:r>
    </w:p>
    <w:p w14:paraId="32D2B169" w14:textId="77777777" w:rsidR="00AA1440" w:rsidRDefault="00BA195A" w:rsidP="003345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Approve the proposal for distribution of accumulated profits after tax 2023 as follows:</w:t>
      </w:r>
    </w:p>
    <w:p w14:paraId="57ECE29C" w14:textId="77777777" w:rsidR="00AA1440" w:rsidRDefault="00BA195A" w:rsidP="0033454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Appropriation for funds</w:t>
      </w:r>
    </w:p>
    <w:p w14:paraId="35BE4FDE" w14:textId="77777777" w:rsidR="00AA1440" w:rsidRDefault="00BA195A" w:rsidP="0033454A">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Appropriation for bonus and welfare fund</w:t>
      </w:r>
      <w:r>
        <w:rPr>
          <w:rFonts w:ascii="Arial" w:hAnsi="Arial"/>
          <w:color w:val="010000"/>
          <w:sz w:val="20"/>
        </w:rPr>
        <w:tab/>
        <w:t>VND662,082,483</w:t>
      </w:r>
    </w:p>
    <w:p w14:paraId="610ABF47" w14:textId="1B9F27E2" w:rsidR="00AA1440" w:rsidRDefault="00BA195A" w:rsidP="0033454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Dividend payment (120%/ Charter capital):</w:t>
      </w:r>
      <w:r>
        <w:rPr>
          <w:rFonts w:ascii="Arial" w:hAnsi="Arial"/>
          <w:color w:val="010000"/>
          <w:sz w:val="20"/>
        </w:rPr>
        <w:tab/>
      </w:r>
      <w:r w:rsidR="00A511F8">
        <w:rPr>
          <w:rFonts w:ascii="Arial" w:hAnsi="Arial"/>
          <w:color w:val="010000"/>
          <w:sz w:val="20"/>
        </w:rPr>
        <w:t xml:space="preserve"> </w:t>
      </w:r>
      <w:r>
        <w:rPr>
          <w:rFonts w:ascii="Arial" w:hAnsi="Arial"/>
          <w:color w:val="010000"/>
          <w:sz w:val="20"/>
        </w:rPr>
        <w:t>VND63,476,585,000</w:t>
      </w:r>
    </w:p>
    <w:p w14:paraId="7458F981" w14:textId="77777777" w:rsidR="00AA1440" w:rsidRDefault="00BA195A" w:rsidP="003345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 which:</w:t>
      </w:r>
    </w:p>
    <w:p w14:paraId="1468CD97" w14:textId="28DB29B0" w:rsidR="00AA1440" w:rsidRDefault="00BA195A" w:rsidP="003345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Payment in cash (30%):</w:t>
      </w:r>
      <w:r>
        <w:rPr>
          <w:rFonts w:ascii="Arial" w:hAnsi="Arial"/>
          <w:color w:val="010000"/>
          <w:sz w:val="20"/>
        </w:rPr>
        <w:tab/>
      </w:r>
      <w:r w:rsidR="00962A8D">
        <w:rPr>
          <w:rFonts w:ascii="Arial" w:hAnsi="Arial"/>
          <w:color w:val="010000"/>
          <w:sz w:val="20"/>
        </w:rPr>
        <w:t xml:space="preserve"> </w:t>
      </w:r>
      <w:r>
        <w:rPr>
          <w:rFonts w:ascii="Arial" w:hAnsi="Arial"/>
          <w:color w:val="010000"/>
          <w:sz w:val="20"/>
        </w:rPr>
        <w:t>VND15</w:t>
      </w:r>
      <w:proofErr w:type="gramStart"/>
      <w:r>
        <w:rPr>
          <w:rFonts w:ascii="Arial" w:hAnsi="Arial"/>
          <w:color w:val="010000"/>
          <w:sz w:val="20"/>
        </w:rPr>
        <w:t>,869,145,000</w:t>
      </w:r>
      <w:proofErr w:type="gramEnd"/>
    </w:p>
    <w:p w14:paraId="13A3D9EC" w14:textId="3EE01C04" w:rsidR="00AA1440" w:rsidRDefault="00BA195A" w:rsidP="003345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Dividend payment in shares (90%):</w:t>
      </w:r>
      <w:r w:rsidR="00962A8D">
        <w:rPr>
          <w:rFonts w:ascii="Arial" w:hAnsi="Arial"/>
          <w:color w:val="010000"/>
          <w:sz w:val="20"/>
        </w:rPr>
        <w:t xml:space="preserve"> </w:t>
      </w:r>
      <w:r>
        <w:rPr>
          <w:rFonts w:ascii="Arial" w:hAnsi="Arial"/>
          <w:color w:val="010000"/>
          <w:sz w:val="20"/>
        </w:rPr>
        <w:t>VND47</w:t>
      </w:r>
      <w:proofErr w:type="gramStart"/>
      <w:r>
        <w:rPr>
          <w:rFonts w:ascii="Arial" w:hAnsi="Arial"/>
          <w:color w:val="010000"/>
          <w:sz w:val="20"/>
        </w:rPr>
        <w:t>,607,440,000</w:t>
      </w:r>
      <w:proofErr w:type="gramEnd"/>
    </w:p>
    <w:p w14:paraId="0FEBF1D4" w14:textId="07C8C2A6" w:rsidR="00AA1440" w:rsidRDefault="00BA195A" w:rsidP="0033454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remaining undistributed profit transferred to 2024:</w:t>
      </w:r>
      <w:r w:rsidR="00962A8D">
        <w:rPr>
          <w:rFonts w:ascii="Arial" w:hAnsi="Arial"/>
          <w:color w:val="010000"/>
          <w:sz w:val="20"/>
        </w:rPr>
        <w:t xml:space="preserve"> </w:t>
      </w:r>
      <w:r>
        <w:rPr>
          <w:rFonts w:ascii="Arial" w:hAnsi="Arial"/>
          <w:color w:val="010000"/>
          <w:sz w:val="20"/>
        </w:rPr>
        <w:t>VND33,000,000,000</w:t>
      </w:r>
    </w:p>
    <w:p w14:paraId="69A9033E" w14:textId="77777777" w:rsidR="00AA1440" w:rsidRDefault="00BA195A" w:rsidP="003345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Approve the plan on share issuance for dividend payments in 2023</w:t>
      </w:r>
    </w:p>
    <w:p w14:paraId="13EE4854" w14:textId="77777777" w:rsidR="00AA1440" w:rsidRDefault="00BA195A" w:rsidP="0033454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Share name: Share of Machinery Joint Stock Company</w:t>
      </w:r>
    </w:p>
    <w:p w14:paraId="37597A16" w14:textId="77777777" w:rsidR="00AA1440" w:rsidRDefault="00BA195A" w:rsidP="0033454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Share type: common shares</w:t>
      </w:r>
    </w:p>
    <w:p w14:paraId="7EAD60F9" w14:textId="77777777" w:rsidR="00AA1440" w:rsidRDefault="00BA195A" w:rsidP="0033454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Securities code: MA1</w:t>
      </w:r>
    </w:p>
    <w:p w14:paraId="5C6E3F7E" w14:textId="77777777" w:rsidR="00AA1440" w:rsidRDefault="00BA195A" w:rsidP="0033454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Par value of share: VND10,000/share;</w:t>
      </w:r>
    </w:p>
    <w:p w14:paraId="0C86BB8A" w14:textId="77777777" w:rsidR="00AA1440" w:rsidRDefault="00BA195A" w:rsidP="0033454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Total charter capital of the Company as of December 31, 2023: VND52,897,150,000</w:t>
      </w:r>
    </w:p>
    <w:p w14:paraId="27D54CCA" w14:textId="77777777" w:rsidR="00AA1440" w:rsidRDefault="00BA195A" w:rsidP="0033454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Number of shares before issuance: 5,289,715 shares</w:t>
      </w:r>
    </w:p>
    <w:p w14:paraId="3CEFA8F1" w14:textId="25B19320" w:rsidR="00AA1440" w:rsidRDefault="00BA195A" w:rsidP="0033454A">
      <w:pPr>
        <w:numPr>
          <w:ilvl w:val="0"/>
          <w:numId w:val="3"/>
        </w:numPr>
        <w:pBdr>
          <w:top w:val="nil"/>
          <w:left w:val="nil"/>
          <w:bottom w:val="nil"/>
          <w:right w:val="nil"/>
          <w:between w:val="nil"/>
        </w:pBdr>
        <w:tabs>
          <w:tab w:val="left" w:pos="432"/>
          <w:tab w:val="left" w:pos="6150"/>
        </w:tabs>
        <w:spacing w:after="120" w:line="360" w:lineRule="auto"/>
        <w:ind w:left="0" w:firstLine="0"/>
        <w:jc w:val="both"/>
        <w:rPr>
          <w:rFonts w:ascii="Arial" w:eastAsia="Arial" w:hAnsi="Arial" w:cs="Arial"/>
          <w:color w:val="010000"/>
          <w:sz w:val="20"/>
          <w:szCs w:val="20"/>
        </w:rPr>
      </w:pPr>
      <w:r>
        <w:rPr>
          <w:rFonts w:ascii="Arial" w:hAnsi="Arial"/>
          <w:color w:val="010000"/>
          <w:sz w:val="20"/>
        </w:rPr>
        <w:t>Number of treasury shares</w:t>
      </w:r>
      <w:r w:rsidR="00A511F8">
        <w:rPr>
          <w:rFonts w:ascii="Arial" w:hAnsi="Arial"/>
          <w:color w:val="010000"/>
          <w:sz w:val="20"/>
        </w:rPr>
        <w:t xml:space="preserve">: </w:t>
      </w:r>
      <w:r>
        <w:rPr>
          <w:rFonts w:ascii="Arial" w:hAnsi="Arial"/>
          <w:color w:val="010000"/>
          <w:sz w:val="20"/>
        </w:rPr>
        <w:t>0 shares</w:t>
      </w:r>
    </w:p>
    <w:p w14:paraId="5130EAEF" w14:textId="77777777" w:rsidR="00AA1440" w:rsidRDefault="00BA195A" w:rsidP="0033454A">
      <w:pPr>
        <w:numPr>
          <w:ilvl w:val="0"/>
          <w:numId w:val="3"/>
        </w:numPr>
        <w:pBdr>
          <w:top w:val="nil"/>
          <w:left w:val="nil"/>
          <w:bottom w:val="nil"/>
          <w:right w:val="nil"/>
          <w:between w:val="nil"/>
        </w:pBdr>
        <w:tabs>
          <w:tab w:val="left" w:pos="432"/>
          <w:tab w:val="left" w:pos="5939"/>
        </w:tabs>
        <w:spacing w:after="120" w:line="360" w:lineRule="auto"/>
        <w:ind w:left="0" w:firstLine="0"/>
        <w:jc w:val="both"/>
        <w:rPr>
          <w:rFonts w:ascii="Arial" w:eastAsia="Arial" w:hAnsi="Arial" w:cs="Arial"/>
          <w:color w:val="010000"/>
          <w:sz w:val="20"/>
          <w:szCs w:val="20"/>
        </w:rPr>
      </w:pPr>
      <w:r>
        <w:rPr>
          <w:rFonts w:ascii="Arial" w:hAnsi="Arial"/>
          <w:color w:val="010000"/>
          <w:sz w:val="20"/>
        </w:rPr>
        <w:t>Expected number of issued shares: 4,760,744 shares</w:t>
      </w:r>
    </w:p>
    <w:p w14:paraId="5CB1B44E" w14:textId="77777777" w:rsidR="00AA1440" w:rsidRDefault="00BA195A" w:rsidP="0033454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Total expected issuance value at par value: VND47,607,440,000</w:t>
      </w:r>
    </w:p>
    <w:p w14:paraId="285EFA3D" w14:textId="77777777" w:rsidR="00AA1440" w:rsidRDefault="00BA195A" w:rsidP="0033454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Expected number of shares after issuance: 10,050,459 shares</w:t>
      </w:r>
    </w:p>
    <w:p w14:paraId="5EB2D132" w14:textId="77777777" w:rsidR="00AA1440" w:rsidRDefault="00BA195A" w:rsidP="0033454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Expected charter capital after the issuance: VND100,504,590,000</w:t>
      </w:r>
    </w:p>
    <w:p w14:paraId="0D105F9B" w14:textId="77777777" w:rsidR="00AA1440" w:rsidRDefault="00BA195A" w:rsidP="0033454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Issuance purpose: Issue shares to pay dividends in 2023</w:t>
      </w:r>
    </w:p>
    <w:p w14:paraId="48307B20" w14:textId="77777777" w:rsidR="00AA1440" w:rsidRDefault="00BA195A" w:rsidP="003345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 Approve the proposal on selecting an independent audit company to audit the Financial Statements 2024</w:t>
      </w:r>
    </w:p>
    <w:p w14:paraId="06F04ED9" w14:textId="77777777" w:rsidR="00AA1440" w:rsidRDefault="00BA195A" w:rsidP="003345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authorized the Board of Directors to select one from the list of independent audit company licensed by the Ministry of Finance to provide audit services for public companies at the time of selection and assign the General Manager to sign a contract to provide audit services and review the Financial Statements 2024.</w:t>
      </w:r>
    </w:p>
    <w:p w14:paraId="4C0D949A" w14:textId="77777777" w:rsidR="00AA1440" w:rsidRDefault="00BA195A" w:rsidP="003345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8 Approve the proposal on remuneration settlement for the Board of Directors and the Supervisory Board in 2023, remuneration settlement plan for 2024  </w:t>
      </w:r>
    </w:p>
    <w:p w14:paraId="400AB382" w14:textId="77777777" w:rsidR="00AA1440" w:rsidRDefault="00BA195A" w:rsidP="003345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8.1 Implementing remuneration and allowance settlement for members of the Board of Directors and the Supervisory Board in 2023</w:t>
      </w:r>
    </w:p>
    <w:p w14:paraId="75955AB7" w14:textId="77777777" w:rsidR="00AA1440" w:rsidRDefault="00BA195A" w:rsidP="0033454A">
      <w:pPr>
        <w:numPr>
          <w:ilvl w:val="0"/>
          <w:numId w:val="1"/>
        </w:numPr>
        <w:pBdr>
          <w:top w:val="nil"/>
          <w:left w:val="nil"/>
          <w:bottom w:val="nil"/>
          <w:right w:val="nil"/>
          <w:between w:val="nil"/>
        </w:pBdr>
        <w:tabs>
          <w:tab w:val="left" w:pos="262"/>
          <w:tab w:val="left" w:pos="432"/>
        </w:tabs>
        <w:spacing w:after="120" w:line="360" w:lineRule="auto"/>
        <w:jc w:val="both"/>
        <w:rPr>
          <w:rFonts w:ascii="Arial" w:eastAsia="Arial" w:hAnsi="Arial" w:cs="Arial"/>
          <w:color w:val="010000"/>
          <w:sz w:val="20"/>
          <w:szCs w:val="20"/>
        </w:rPr>
      </w:pPr>
      <w:r>
        <w:rPr>
          <w:rFonts w:ascii="Arial" w:hAnsi="Arial"/>
          <w:color w:val="010000"/>
          <w:sz w:val="20"/>
        </w:rPr>
        <w:t>Total remuneration and allowances paid to members of the Board of Directors: VND1,454,542,300</w:t>
      </w:r>
    </w:p>
    <w:p w14:paraId="7DC60C2C" w14:textId="77777777" w:rsidR="00AA1440" w:rsidRDefault="00BA195A" w:rsidP="0033454A">
      <w:pPr>
        <w:numPr>
          <w:ilvl w:val="0"/>
          <w:numId w:val="1"/>
        </w:numPr>
        <w:pBdr>
          <w:top w:val="nil"/>
          <w:left w:val="nil"/>
          <w:bottom w:val="nil"/>
          <w:right w:val="nil"/>
          <w:between w:val="nil"/>
        </w:pBdr>
        <w:tabs>
          <w:tab w:val="left" w:pos="267"/>
          <w:tab w:val="left" w:pos="432"/>
        </w:tabs>
        <w:spacing w:after="120" w:line="360" w:lineRule="auto"/>
        <w:jc w:val="both"/>
        <w:rPr>
          <w:rFonts w:ascii="Arial" w:eastAsia="Arial" w:hAnsi="Arial" w:cs="Arial"/>
          <w:color w:val="010000"/>
          <w:sz w:val="20"/>
          <w:szCs w:val="20"/>
        </w:rPr>
      </w:pPr>
      <w:r>
        <w:rPr>
          <w:rFonts w:ascii="Arial" w:hAnsi="Arial"/>
          <w:color w:val="010000"/>
          <w:sz w:val="20"/>
        </w:rPr>
        <w:t>Total remuneration and allowances paid to members of the Supervisory Board: VND476,486,700</w:t>
      </w:r>
    </w:p>
    <w:p w14:paraId="31CDF131" w14:textId="77777777" w:rsidR="00AA1440" w:rsidRDefault="00BA195A" w:rsidP="003345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8.2 Plan to pay remuneration and allowances for members of the Board of Directors and the Supervisory Board in 2024</w:t>
      </w:r>
    </w:p>
    <w:p w14:paraId="44AAAC5B" w14:textId="77777777" w:rsidR="00AA1440" w:rsidRDefault="00BA195A" w:rsidP="0033454A">
      <w:pPr>
        <w:numPr>
          <w:ilvl w:val="0"/>
          <w:numId w:val="1"/>
        </w:numPr>
        <w:pBdr>
          <w:top w:val="nil"/>
          <w:left w:val="nil"/>
          <w:bottom w:val="nil"/>
          <w:right w:val="nil"/>
          <w:between w:val="nil"/>
        </w:pBdr>
        <w:tabs>
          <w:tab w:val="left" w:pos="272"/>
          <w:tab w:val="left" w:pos="432"/>
        </w:tabs>
        <w:spacing w:after="120" w:line="360" w:lineRule="auto"/>
        <w:jc w:val="both"/>
        <w:rPr>
          <w:rFonts w:ascii="Arial" w:eastAsia="Arial" w:hAnsi="Arial" w:cs="Arial"/>
          <w:color w:val="010000"/>
          <w:sz w:val="20"/>
          <w:szCs w:val="20"/>
        </w:rPr>
      </w:pPr>
      <w:r>
        <w:rPr>
          <w:rFonts w:ascii="Arial" w:hAnsi="Arial"/>
          <w:color w:val="010000"/>
          <w:sz w:val="20"/>
        </w:rPr>
        <w:t>Remuneration for the Board of Directors: Remuneration for the Chair of the Board of Directors equals 200% of the Company's average monthly income; Remuneration for members of the Board of Directors equals 100% of the Company's average monthly income.</w:t>
      </w:r>
    </w:p>
    <w:p w14:paraId="62A30ACE" w14:textId="77777777" w:rsidR="00AA1440" w:rsidRDefault="00BA195A" w:rsidP="0033454A">
      <w:pPr>
        <w:numPr>
          <w:ilvl w:val="0"/>
          <w:numId w:val="1"/>
        </w:numPr>
        <w:pBdr>
          <w:top w:val="nil"/>
          <w:left w:val="nil"/>
          <w:bottom w:val="nil"/>
          <w:right w:val="nil"/>
          <w:between w:val="nil"/>
        </w:pBdr>
        <w:tabs>
          <w:tab w:val="left" w:pos="267"/>
          <w:tab w:val="left" w:pos="432"/>
        </w:tabs>
        <w:spacing w:after="120" w:line="360" w:lineRule="auto"/>
        <w:jc w:val="both"/>
        <w:rPr>
          <w:rFonts w:ascii="Arial" w:eastAsia="Arial" w:hAnsi="Arial" w:cs="Arial"/>
          <w:color w:val="010000"/>
          <w:sz w:val="20"/>
          <w:szCs w:val="20"/>
        </w:rPr>
      </w:pPr>
      <w:r>
        <w:rPr>
          <w:rFonts w:ascii="Arial" w:hAnsi="Arial"/>
          <w:color w:val="010000"/>
          <w:sz w:val="20"/>
        </w:rPr>
        <w:t>Remuneration for the Supervisory Board: Remuneration for the Chief of the Supervisory Board equals 100% of the Company's average monthly income; Remuneration for members of the Supervisory Board equals 50% of the Company's average monthly income.</w:t>
      </w:r>
    </w:p>
    <w:p w14:paraId="23E26252" w14:textId="77777777" w:rsidR="00AA1440" w:rsidRDefault="00BA195A" w:rsidP="003345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9 Approve the investment project policy "Commercial and service complex: commercial center, office, hotel" in the </w:t>
      </w:r>
      <w:proofErr w:type="spellStart"/>
      <w:r>
        <w:rPr>
          <w:rFonts w:ascii="Arial" w:hAnsi="Arial"/>
          <w:color w:val="010000"/>
          <w:sz w:val="20"/>
        </w:rPr>
        <w:t>Phu</w:t>
      </w:r>
      <w:proofErr w:type="spellEnd"/>
      <w:r>
        <w:rPr>
          <w:rFonts w:ascii="Arial" w:hAnsi="Arial"/>
          <w:color w:val="010000"/>
          <w:sz w:val="20"/>
        </w:rPr>
        <w:t xml:space="preserve"> Hieu - Ha Dong - Hanoi area.</w:t>
      </w:r>
    </w:p>
    <w:p w14:paraId="3EE2A354" w14:textId="3D0E06FC" w:rsidR="00AA1440" w:rsidRDefault="00BA195A" w:rsidP="003345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Meeting approved the investment policy " Commercial and service complex projects: commercial center, office, hotel" at 124 </w:t>
      </w:r>
      <w:proofErr w:type="spellStart"/>
      <w:r>
        <w:rPr>
          <w:rFonts w:ascii="Arial" w:hAnsi="Arial"/>
          <w:color w:val="010000"/>
          <w:sz w:val="20"/>
        </w:rPr>
        <w:t>Xom</w:t>
      </w:r>
      <w:proofErr w:type="spellEnd"/>
      <w:r>
        <w:rPr>
          <w:rFonts w:ascii="Arial" w:hAnsi="Arial"/>
          <w:color w:val="010000"/>
          <w:sz w:val="20"/>
        </w:rPr>
        <w:t xml:space="preserve"> Street, residential group 6, </w:t>
      </w:r>
      <w:proofErr w:type="spellStart"/>
      <w:r>
        <w:rPr>
          <w:rFonts w:ascii="Arial" w:hAnsi="Arial"/>
          <w:color w:val="010000"/>
          <w:sz w:val="20"/>
        </w:rPr>
        <w:t>Phu</w:t>
      </w:r>
      <w:proofErr w:type="spellEnd"/>
      <w:r>
        <w:rPr>
          <w:rFonts w:ascii="Arial" w:hAnsi="Arial"/>
          <w:color w:val="010000"/>
          <w:sz w:val="20"/>
        </w:rPr>
        <w:t xml:space="preserve"> Hieu Ward, Ha Dong District, Hanoi and authorized the Board of Directors to consider and proactively select </w:t>
      </w:r>
      <w:r w:rsidR="006C52A2">
        <w:rPr>
          <w:rFonts w:ascii="Arial" w:hAnsi="Arial"/>
          <w:color w:val="010000"/>
          <w:sz w:val="20"/>
        </w:rPr>
        <w:t>forms of investment cooperation</w:t>
      </w:r>
      <w:bookmarkStart w:id="0" w:name="_GoBack"/>
      <w:bookmarkEnd w:id="0"/>
      <w:r>
        <w:rPr>
          <w:rFonts w:ascii="Arial" w:hAnsi="Arial"/>
          <w:color w:val="010000"/>
          <w:sz w:val="20"/>
        </w:rPr>
        <w:t xml:space="preserve">, approve the project and carry out necessary procedures to implement the investment </w:t>
      </w:r>
      <w:r>
        <w:rPr>
          <w:rFonts w:ascii="Arial" w:hAnsi="Arial"/>
          <w:color w:val="010000"/>
          <w:sz w:val="20"/>
        </w:rPr>
        <w:lastRenderedPageBreak/>
        <w:t>project in accordance with current legal regulations.</w:t>
      </w:r>
    </w:p>
    <w:p w14:paraId="17A0A88E" w14:textId="77777777" w:rsidR="00AA1440" w:rsidRDefault="00BA195A" w:rsidP="003345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10: Approve the election results of members of the Board of Directors and the Supervisory Board of Machinery Joint Stock Company for the term 2024-2029</w:t>
      </w:r>
    </w:p>
    <w:p w14:paraId="096F1DAA" w14:textId="77777777" w:rsidR="00AA1440" w:rsidRDefault="00BA195A" w:rsidP="003345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Meeting elected the Board of Directors and the Supervisory Board for the term (2024-2029) with the following results:</w:t>
      </w:r>
    </w:p>
    <w:p w14:paraId="06D1C094" w14:textId="77777777" w:rsidR="00AA1440" w:rsidRDefault="00BA195A" w:rsidP="0033454A">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Members of the Board of Directors for the term 2024--2029</w:t>
      </w:r>
    </w:p>
    <w:tbl>
      <w:tblPr>
        <w:tblStyle w:val="a"/>
        <w:tblW w:w="9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5"/>
        <w:gridCol w:w="3645"/>
        <w:gridCol w:w="4560"/>
      </w:tblGrid>
      <w:tr w:rsidR="00AA1440" w14:paraId="2A10529B" w14:textId="77777777">
        <w:trPr>
          <w:jc w:val="center"/>
        </w:trPr>
        <w:tc>
          <w:tcPr>
            <w:tcW w:w="825" w:type="dxa"/>
            <w:shd w:val="clear" w:color="auto" w:fill="auto"/>
            <w:tcMar>
              <w:top w:w="0" w:type="dxa"/>
              <w:bottom w:w="0" w:type="dxa"/>
            </w:tcMar>
            <w:vAlign w:val="center"/>
          </w:tcPr>
          <w:p w14:paraId="37D59B9F" w14:textId="77777777" w:rsidR="00AA1440" w:rsidRDefault="00BA19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645" w:type="dxa"/>
            <w:shd w:val="clear" w:color="auto" w:fill="auto"/>
            <w:tcMar>
              <w:top w:w="0" w:type="dxa"/>
              <w:bottom w:w="0" w:type="dxa"/>
            </w:tcMar>
            <w:vAlign w:val="center"/>
          </w:tcPr>
          <w:p w14:paraId="18C002E6" w14:textId="77777777" w:rsidR="00AA1440" w:rsidRDefault="00BA195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4560" w:type="dxa"/>
            <w:shd w:val="clear" w:color="auto" w:fill="auto"/>
            <w:tcMar>
              <w:top w:w="0" w:type="dxa"/>
              <w:bottom w:w="0" w:type="dxa"/>
            </w:tcMar>
            <w:vAlign w:val="center"/>
          </w:tcPr>
          <w:p w14:paraId="193BE6C2" w14:textId="77777777" w:rsidR="00AA1440" w:rsidRDefault="00BA19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AA1440" w14:paraId="6AA0E042" w14:textId="77777777">
        <w:trPr>
          <w:jc w:val="center"/>
        </w:trPr>
        <w:tc>
          <w:tcPr>
            <w:tcW w:w="825" w:type="dxa"/>
            <w:shd w:val="clear" w:color="auto" w:fill="auto"/>
            <w:tcMar>
              <w:top w:w="0" w:type="dxa"/>
              <w:bottom w:w="0" w:type="dxa"/>
            </w:tcMar>
            <w:vAlign w:val="center"/>
          </w:tcPr>
          <w:p w14:paraId="4F3DCBA4" w14:textId="77777777" w:rsidR="00AA1440" w:rsidRDefault="00BA19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645" w:type="dxa"/>
            <w:shd w:val="clear" w:color="auto" w:fill="auto"/>
            <w:tcMar>
              <w:top w:w="0" w:type="dxa"/>
              <w:bottom w:w="0" w:type="dxa"/>
            </w:tcMar>
            <w:vAlign w:val="center"/>
          </w:tcPr>
          <w:p w14:paraId="10BA296C" w14:textId="122D6394" w:rsidR="00AA1440" w:rsidRDefault="00BA19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w:t>
            </w:r>
            <w:r w:rsidR="000B0385">
              <w:rPr>
                <w:rFonts w:ascii="Arial" w:hAnsi="Arial"/>
                <w:color w:val="010000"/>
                <w:sz w:val="20"/>
              </w:rPr>
              <w:t xml:space="preserve"> </w:t>
            </w:r>
            <w:r>
              <w:rPr>
                <w:rFonts w:ascii="Arial" w:hAnsi="Arial"/>
                <w:color w:val="010000"/>
                <w:sz w:val="20"/>
              </w:rPr>
              <w:t xml:space="preserve">Vu </w:t>
            </w:r>
            <w:proofErr w:type="spellStart"/>
            <w:r>
              <w:rPr>
                <w:rFonts w:ascii="Arial" w:hAnsi="Arial"/>
                <w:color w:val="010000"/>
                <w:sz w:val="20"/>
              </w:rPr>
              <w:t>Tuong</w:t>
            </w:r>
            <w:proofErr w:type="spellEnd"/>
            <w:r>
              <w:rPr>
                <w:rFonts w:ascii="Arial" w:hAnsi="Arial"/>
                <w:color w:val="010000"/>
                <w:sz w:val="20"/>
              </w:rPr>
              <w:t xml:space="preserve"> Van</w:t>
            </w:r>
          </w:p>
        </w:tc>
        <w:tc>
          <w:tcPr>
            <w:tcW w:w="4560" w:type="dxa"/>
            <w:shd w:val="clear" w:color="auto" w:fill="auto"/>
            <w:tcMar>
              <w:top w:w="0" w:type="dxa"/>
              <w:bottom w:w="0" w:type="dxa"/>
            </w:tcMar>
            <w:vAlign w:val="center"/>
          </w:tcPr>
          <w:p w14:paraId="50D3DBB7" w14:textId="77777777" w:rsidR="00AA1440" w:rsidRDefault="00BA19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Elected</w:t>
            </w:r>
          </w:p>
        </w:tc>
      </w:tr>
      <w:tr w:rsidR="00AA1440" w14:paraId="2E7148AB" w14:textId="77777777">
        <w:trPr>
          <w:jc w:val="center"/>
        </w:trPr>
        <w:tc>
          <w:tcPr>
            <w:tcW w:w="825" w:type="dxa"/>
            <w:shd w:val="clear" w:color="auto" w:fill="auto"/>
            <w:tcMar>
              <w:top w:w="0" w:type="dxa"/>
              <w:bottom w:w="0" w:type="dxa"/>
            </w:tcMar>
            <w:vAlign w:val="center"/>
          </w:tcPr>
          <w:p w14:paraId="38C82995" w14:textId="77777777" w:rsidR="00AA1440" w:rsidRDefault="00BA19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645" w:type="dxa"/>
            <w:shd w:val="clear" w:color="auto" w:fill="auto"/>
            <w:tcMar>
              <w:top w:w="0" w:type="dxa"/>
              <w:bottom w:w="0" w:type="dxa"/>
            </w:tcMar>
            <w:vAlign w:val="center"/>
          </w:tcPr>
          <w:p w14:paraId="71EFF84A" w14:textId="77777777" w:rsidR="00AA1440" w:rsidRDefault="00BA19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Vu Thanh Tung</w:t>
            </w:r>
          </w:p>
        </w:tc>
        <w:tc>
          <w:tcPr>
            <w:tcW w:w="4560" w:type="dxa"/>
            <w:shd w:val="clear" w:color="auto" w:fill="auto"/>
            <w:tcMar>
              <w:top w:w="0" w:type="dxa"/>
              <w:bottom w:w="0" w:type="dxa"/>
            </w:tcMar>
            <w:vAlign w:val="center"/>
          </w:tcPr>
          <w:p w14:paraId="1E1533CF" w14:textId="77777777" w:rsidR="00AA1440" w:rsidRDefault="00BA19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Elected</w:t>
            </w:r>
          </w:p>
        </w:tc>
      </w:tr>
      <w:tr w:rsidR="00AA1440" w14:paraId="3AECDA37" w14:textId="77777777">
        <w:trPr>
          <w:jc w:val="center"/>
        </w:trPr>
        <w:tc>
          <w:tcPr>
            <w:tcW w:w="825" w:type="dxa"/>
            <w:shd w:val="clear" w:color="auto" w:fill="auto"/>
            <w:tcMar>
              <w:top w:w="0" w:type="dxa"/>
              <w:bottom w:w="0" w:type="dxa"/>
            </w:tcMar>
            <w:vAlign w:val="center"/>
          </w:tcPr>
          <w:p w14:paraId="4AFD9200" w14:textId="77777777" w:rsidR="00AA1440" w:rsidRDefault="00BA19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645" w:type="dxa"/>
            <w:shd w:val="clear" w:color="auto" w:fill="auto"/>
            <w:tcMar>
              <w:top w:w="0" w:type="dxa"/>
              <w:bottom w:w="0" w:type="dxa"/>
            </w:tcMar>
            <w:vAlign w:val="center"/>
          </w:tcPr>
          <w:p w14:paraId="7CD6E795" w14:textId="7251DCA6" w:rsidR="00AA1440" w:rsidRDefault="00BA19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w:t>
            </w:r>
            <w:r w:rsidR="000B0385">
              <w:rPr>
                <w:rFonts w:ascii="Arial" w:hAnsi="Arial"/>
                <w:color w:val="010000"/>
                <w:sz w:val="20"/>
              </w:rPr>
              <w:t xml:space="preserve"> </w:t>
            </w:r>
            <w:r>
              <w:rPr>
                <w:rFonts w:ascii="Arial" w:hAnsi="Arial"/>
                <w:color w:val="010000"/>
                <w:sz w:val="20"/>
              </w:rPr>
              <w:t xml:space="preserve">Pham </w:t>
            </w:r>
            <w:proofErr w:type="spellStart"/>
            <w:r>
              <w:rPr>
                <w:rFonts w:ascii="Arial" w:hAnsi="Arial"/>
                <w:color w:val="010000"/>
                <w:sz w:val="20"/>
              </w:rPr>
              <w:t>Manh</w:t>
            </w:r>
            <w:proofErr w:type="spellEnd"/>
            <w:r>
              <w:rPr>
                <w:rFonts w:ascii="Arial" w:hAnsi="Arial"/>
                <w:color w:val="010000"/>
                <w:sz w:val="20"/>
              </w:rPr>
              <w:t xml:space="preserve"> </w:t>
            </w:r>
            <w:proofErr w:type="spellStart"/>
            <w:r>
              <w:rPr>
                <w:rFonts w:ascii="Arial" w:hAnsi="Arial"/>
                <w:color w:val="010000"/>
                <w:sz w:val="20"/>
              </w:rPr>
              <w:t>Kiem</w:t>
            </w:r>
            <w:proofErr w:type="spellEnd"/>
          </w:p>
        </w:tc>
        <w:tc>
          <w:tcPr>
            <w:tcW w:w="4560" w:type="dxa"/>
            <w:shd w:val="clear" w:color="auto" w:fill="auto"/>
            <w:tcMar>
              <w:top w:w="0" w:type="dxa"/>
              <w:bottom w:w="0" w:type="dxa"/>
            </w:tcMar>
            <w:vAlign w:val="center"/>
          </w:tcPr>
          <w:p w14:paraId="5B7F3A4F" w14:textId="77777777" w:rsidR="00AA1440" w:rsidRDefault="00BA19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Elected</w:t>
            </w:r>
          </w:p>
        </w:tc>
      </w:tr>
      <w:tr w:rsidR="00AA1440" w14:paraId="32AE7FF7" w14:textId="77777777">
        <w:trPr>
          <w:jc w:val="center"/>
        </w:trPr>
        <w:tc>
          <w:tcPr>
            <w:tcW w:w="825" w:type="dxa"/>
            <w:shd w:val="clear" w:color="auto" w:fill="auto"/>
            <w:tcMar>
              <w:top w:w="0" w:type="dxa"/>
              <w:bottom w:w="0" w:type="dxa"/>
            </w:tcMar>
            <w:vAlign w:val="center"/>
          </w:tcPr>
          <w:p w14:paraId="2B7C50F0" w14:textId="77777777" w:rsidR="00AA1440" w:rsidRDefault="00BA19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3645" w:type="dxa"/>
            <w:shd w:val="clear" w:color="auto" w:fill="auto"/>
            <w:tcMar>
              <w:top w:w="0" w:type="dxa"/>
              <w:bottom w:w="0" w:type="dxa"/>
            </w:tcMar>
            <w:vAlign w:val="center"/>
          </w:tcPr>
          <w:p w14:paraId="5B39E2AC" w14:textId="498AD097" w:rsidR="00AA1440" w:rsidRDefault="00BA19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w:t>
            </w:r>
            <w:r w:rsidR="000B0385">
              <w:rPr>
                <w:rFonts w:ascii="Arial" w:hAnsi="Arial"/>
                <w:color w:val="010000"/>
                <w:sz w:val="20"/>
              </w:rPr>
              <w:t xml:space="preserve"> </w:t>
            </w:r>
            <w:r>
              <w:rPr>
                <w:rFonts w:ascii="Arial" w:hAnsi="Arial"/>
                <w:color w:val="010000"/>
                <w:sz w:val="20"/>
              </w:rPr>
              <w:t>Hoang Dieu Thuy</w:t>
            </w:r>
          </w:p>
        </w:tc>
        <w:tc>
          <w:tcPr>
            <w:tcW w:w="4560" w:type="dxa"/>
            <w:shd w:val="clear" w:color="auto" w:fill="auto"/>
            <w:tcMar>
              <w:top w:w="0" w:type="dxa"/>
              <w:bottom w:w="0" w:type="dxa"/>
            </w:tcMar>
            <w:vAlign w:val="center"/>
          </w:tcPr>
          <w:p w14:paraId="56B9D85E" w14:textId="77777777" w:rsidR="00AA1440" w:rsidRDefault="00BA19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Elected</w:t>
            </w:r>
          </w:p>
        </w:tc>
      </w:tr>
      <w:tr w:rsidR="00AA1440" w14:paraId="2BBE1533" w14:textId="77777777">
        <w:trPr>
          <w:jc w:val="center"/>
        </w:trPr>
        <w:tc>
          <w:tcPr>
            <w:tcW w:w="825" w:type="dxa"/>
            <w:shd w:val="clear" w:color="auto" w:fill="auto"/>
            <w:tcMar>
              <w:top w:w="0" w:type="dxa"/>
              <w:bottom w:w="0" w:type="dxa"/>
            </w:tcMar>
            <w:vAlign w:val="center"/>
          </w:tcPr>
          <w:p w14:paraId="6B6FFD32" w14:textId="77777777" w:rsidR="00AA1440" w:rsidRDefault="00BA19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3645" w:type="dxa"/>
            <w:shd w:val="clear" w:color="auto" w:fill="auto"/>
            <w:tcMar>
              <w:top w:w="0" w:type="dxa"/>
              <w:bottom w:w="0" w:type="dxa"/>
            </w:tcMar>
            <w:vAlign w:val="center"/>
          </w:tcPr>
          <w:p w14:paraId="42515888" w14:textId="6D7111E3" w:rsidR="00AA1440" w:rsidRDefault="00BA19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w:t>
            </w:r>
            <w:r w:rsidR="000B0385">
              <w:rPr>
                <w:rFonts w:ascii="Arial" w:hAnsi="Arial"/>
                <w:color w:val="010000"/>
                <w:sz w:val="20"/>
              </w:rPr>
              <w:t xml:space="preserve"> </w:t>
            </w:r>
            <w:r>
              <w:rPr>
                <w:rFonts w:ascii="Arial" w:hAnsi="Arial"/>
                <w:color w:val="010000"/>
                <w:sz w:val="20"/>
              </w:rPr>
              <w:t>Hoang Thi Lien Hong</w:t>
            </w:r>
          </w:p>
        </w:tc>
        <w:tc>
          <w:tcPr>
            <w:tcW w:w="4560" w:type="dxa"/>
            <w:shd w:val="clear" w:color="auto" w:fill="auto"/>
            <w:tcMar>
              <w:top w:w="0" w:type="dxa"/>
              <w:bottom w:w="0" w:type="dxa"/>
            </w:tcMar>
            <w:vAlign w:val="center"/>
          </w:tcPr>
          <w:p w14:paraId="45BE2C80" w14:textId="77777777" w:rsidR="00AA1440" w:rsidRDefault="00BA19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Elected</w:t>
            </w:r>
          </w:p>
        </w:tc>
      </w:tr>
    </w:tbl>
    <w:p w14:paraId="3640122E" w14:textId="77777777" w:rsidR="00AA1440" w:rsidRDefault="00BA195A">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 for the term 2024--2029:</w:t>
      </w:r>
    </w:p>
    <w:tbl>
      <w:tblPr>
        <w:tblStyle w:val="a0"/>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2820"/>
        <w:gridCol w:w="4965"/>
      </w:tblGrid>
      <w:tr w:rsidR="00AA1440" w14:paraId="1378AB80" w14:textId="77777777">
        <w:trPr>
          <w:jc w:val="center"/>
        </w:trPr>
        <w:tc>
          <w:tcPr>
            <w:tcW w:w="1290" w:type="dxa"/>
            <w:shd w:val="clear" w:color="auto" w:fill="auto"/>
            <w:tcMar>
              <w:top w:w="0" w:type="dxa"/>
              <w:bottom w:w="0" w:type="dxa"/>
            </w:tcMar>
            <w:vAlign w:val="center"/>
          </w:tcPr>
          <w:p w14:paraId="53064195" w14:textId="77777777" w:rsidR="00AA1440" w:rsidRDefault="00BA195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820" w:type="dxa"/>
            <w:shd w:val="clear" w:color="auto" w:fill="auto"/>
            <w:tcMar>
              <w:top w:w="0" w:type="dxa"/>
              <w:bottom w:w="0" w:type="dxa"/>
            </w:tcMar>
            <w:vAlign w:val="center"/>
          </w:tcPr>
          <w:p w14:paraId="320EC6EC" w14:textId="77777777" w:rsidR="00AA1440" w:rsidRDefault="00BA195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4965" w:type="dxa"/>
            <w:shd w:val="clear" w:color="auto" w:fill="auto"/>
            <w:tcMar>
              <w:top w:w="0" w:type="dxa"/>
              <w:bottom w:w="0" w:type="dxa"/>
            </w:tcMar>
            <w:vAlign w:val="center"/>
          </w:tcPr>
          <w:p w14:paraId="7BF224BF" w14:textId="77777777" w:rsidR="00AA1440" w:rsidRDefault="00BA19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AA1440" w14:paraId="33F22254" w14:textId="77777777">
        <w:trPr>
          <w:jc w:val="center"/>
        </w:trPr>
        <w:tc>
          <w:tcPr>
            <w:tcW w:w="1290" w:type="dxa"/>
            <w:shd w:val="clear" w:color="auto" w:fill="auto"/>
            <w:tcMar>
              <w:top w:w="0" w:type="dxa"/>
              <w:bottom w:w="0" w:type="dxa"/>
            </w:tcMar>
            <w:vAlign w:val="center"/>
          </w:tcPr>
          <w:p w14:paraId="17580792" w14:textId="77777777" w:rsidR="00AA1440" w:rsidRDefault="00BA19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820" w:type="dxa"/>
            <w:shd w:val="clear" w:color="auto" w:fill="auto"/>
            <w:tcMar>
              <w:top w:w="0" w:type="dxa"/>
              <w:bottom w:w="0" w:type="dxa"/>
            </w:tcMar>
            <w:vAlign w:val="center"/>
          </w:tcPr>
          <w:p w14:paraId="27273D1D" w14:textId="77777777" w:rsidR="00AA1440" w:rsidRDefault="00BA19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Hong Trang</w:t>
            </w:r>
          </w:p>
        </w:tc>
        <w:tc>
          <w:tcPr>
            <w:tcW w:w="4965" w:type="dxa"/>
            <w:shd w:val="clear" w:color="auto" w:fill="auto"/>
            <w:tcMar>
              <w:top w:w="0" w:type="dxa"/>
              <w:bottom w:w="0" w:type="dxa"/>
            </w:tcMar>
            <w:vAlign w:val="center"/>
          </w:tcPr>
          <w:p w14:paraId="2760498B" w14:textId="77777777" w:rsidR="00AA1440" w:rsidRDefault="00BA19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Elected</w:t>
            </w:r>
          </w:p>
        </w:tc>
      </w:tr>
      <w:tr w:rsidR="00AA1440" w14:paraId="40DE98E3" w14:textId="77777777">
        <w:trPr>
          <w:jc w:val="center"/>
        </w:trPr>
        <w:tc>
          <w:tcPr>
            <w:tcW w:w="1290" w:type="dxa"/>
            <w:shd w:val="clear" w:color="auto" w:fill="auto"/>
            <w:tcMar>
              <w:top w:w="0" w:type="dxa"/>
              <w:bottom w:w="0" w:type="dxa"/>
            </w:tcMar>
            <w:vAlign w:val="center"/>
          </w:tcPr>
          <w:p w14:paraId="6B1BB945" w14:textId="77777777" w:rsidR="00AA1440" w:rsidRDefault="00BA19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820" w:type="dxa"/>
            <w:shd w:val="clear" w:color="auto" w:fill="auto"/>
            <w:tcMar>
              <w:top w:w="0" w:type="dxa"/>
              <w:bottom w:w="0" w:type="dxa"/>
            </w:tcMar>
            <w:vAlign w:val="center"/>
          </w:tcPr>
          <w:p w14:paraId="219F7438" w14:textId="77777777" w:rsidR="00AA1440" w:rsidRDefault="00BA19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Pham Phuong Lan</w:t>
            </w:r>
          </w:p>
        </w:tc>
        <w:tc>
          <w:tcPr>
            <w:tcW w:w="4965" w:type="dxa"/>
            <w:shd w:val="clear" w:color="auto" w:fill="auto"/>
            <w:tcMar>
              <w:top w:w="0" w:type="dxa"/>
              <w:bottom w:w="0" w:type="dxa"/>
            </w:tcMar>
            <w:vAlign w:val="center"/>
          </w:tcPr>
          <w:p w14:paraId="7D3A4E66" w14:textId="77777777" w:rsidR="00AA1440" w:rsidRDefault="00BA19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Elected</w:t>
            </w:r>
          </w:p>
        </w:tc>
      </w:tr>
      <w:tr w:rsidR="00AA1440" w14:paraId="3498FF9F" w14:textId="77777777">
        <w:trPr>
          <w:jc w:val="center"/>
        </w:trPr>
        <w:tc>
          <w:tcPr>
            <w:tcW w:w="1290" w:type="dxa"/>
            <w:shd w:val="clear" w:color="auto" w:fill="auto"/>
            <w:tcMar>
              <w:top w:w="0" w:type="dxa"/>
              <w:bottom w:w="0" w:type="dxa"/>
            </w:tcMar>
            <w:vAlign w:val="center"/>
          </w:tcPr>
          <w:p w14:paraId="369C23CB" w14:textId="77777777" w:rsidR="00AA1440" w:rsidRDefault="00BA19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820" w:type="dxa"/>
            <w:shd w:val="clear" w:color="auto" w:fill="auto"/>
            <w:tcMar>
              <w:top w:w="0" w:type="dxa"/>
              <w:bottom w:w="0" w:type="dxa"/>
            </w:tcMar>
            <w:vAlign w:val="center"/>
          </w:tcPr>
          <w:p w14:paraId="1F15E8BB" w14:textId="77777777" w:rsidR="00AA1440" w:rsidRDefault="00BA19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Phan Thi Thu Huong</w:t>
            </w:r>
          </w:p>
        </w:tc>
        <w:tc>
          <w:tcPr>
            <w:tcW w:w="4965" w:type="dxa"/>
            <w:shd w:val="clear" w:color="auto" w:fill="auto"/>
            <w:tcMar>
              <w:top w:w="0" w:type="dxa"/>
              <w:bottom w:w="0" w:type="dxa"/>
            </w:tcMar>
            <w:vAlign w:val="center"/>
          </w:tcPr>
          <w:p w14:paraId="268E1A70" w14:textId="77777777" w:rsidR="00AA1440" w:rsidRDefault="00BA19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Elected</w:t>
            </w:r>
          </w:p>
        </w:tc>
      </w:tr>
    </w:tbl>
    <w:p w14:paraId="6C9354CB" w14:textId="77777777" w:rsidR="00AA1440" w:rsidRDefault="00BA195A" w:rsidP="003345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11 This General Mandate was approved by the General Meeting of Shareholders 2024 and took effect from the date of its signing.</w:t>
      </w:r>
    </w:p>
    <w:p w14:paraId="6B28EE5F" w14:textId="77777777" w:rsidR="00AA1440" w:rsidRDefault="00BA195A" w:rsidP="003345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the Board of Directors, the Supervisory Board, General Manager and related departments are responsible for the implementation of this General Mandate.</w:t>
      </w:r>
    </w:p>
    <w:sectPr w:rsidR="00AA1440">
      <w:pgSz w:w="11907" w:h="16839"/>
      <w:pgMar w:top="1440" w:right="1440" w:bottom="1440" w:left="1440" w:header="300" w:footer="61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altName w:val="Cambria"/>
    <w:panose1 w:val="00000000000000000000"/>
    <w:charset w:val="00"/>
    <w:family w:val="roman"/>
    <w:notTrueType/>
    <w:pitch w:val="default"/>
  </w:font>
  <w:font w:name="等线">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B5689"/>
    <w:multiLevelType w:val="multilevel"/>
    <w:tmpl w:val="33FCC8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B076881"/>
    <w:multiLevelType w:val="multilevel"/>
    <w:tmpl w:val="E0B05C58"/>
    <w:lvl w:ilvl="0">
      <w:start w:val="1"/>
      <w:numFmt w:val="bullet"/>
      <w:lvlText w:val="-"/>
      <w:lvlJc w:val="left"/>
      <w:pPr>
        <w:ind w:left="0" w:firstLine="0"/>
      </w:pPr>
      <w:rPr>
        <w:rFonts w:ascii="Arial" w:eastAsia="Arial" w:hAnsi="Arial" w:cs="Arial"/>
        <w:b w:val="0"/>
        <w:i w:val="0"/>
        <w:smallCaps w:val="0"/>
        <w:strike w:val="0"/>
        <w:color w:val="42595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8535D82"/>
    <w:multiLevelType w:val="multilevel"/>
    <w:tmpl w:val="FD5A1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40"/>
    <w:rsid w:val="000B0385"/>
    <w:rsid w:val="0033454A"/>
    <w:rsid w:val="006C52A2"/>
    <w:rsid w:val="007E3E8F"/>
    <w:rsid w:val="00962A8D"/>
    <w:rsid w:val="00A511F8"/>
    <w:rsid w:val="00AA1440"/>
    <w:rsid w:val="00BA1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425959"/>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color w:val="425959"/>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425959"/>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color w:val="425959"/>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425959"/>
      <w:u w:val="none"/>
      <w:shd w:val="clear" w:color="auto" w:fill="auto"/>
    </w:rPr>
  </w:style>
  <w:style w:type="paragraph" w:customStyle="1" w:styleId="Vnbnnidung0">
    <w:name w:val="Văn bản nội dung"/>
    <w:basedOn w:val="Normal"/>
    <w:link w:val="Vnbnnidung"/>
    <w:pPr>
      <w:spacing w:after="100" w:line="322" w:lineRule="auto"/>
    </w:pPr>
    <w:rPr>
      <w:rFonts w:ascii="Times New Roman" w:eastAsia="Times New Roman" w:hAnsi="Times New Roman" w:cs="Times New Roman"/>
      <w:color w:val="425959"/>
    </w:rPr>
  </w:style>
  <w:style w:type="paragraph" w:customStyle="1" w:styleId="Chthchnh0">
    <w:name w:val="Chú thích ảnh"/>
    <w:basedOn w:val="Normal"/>
    <w:link w:val="Chthchnh"/>
    <w:pPr>
      <w:spacing w:line="290" w:lineRule="auto"/>
    </w:pPr>
    <w:rPr>
      <w:rFonts w:ascii="Times New Roman" w:eastAsia="Times New Roman" w:hAnsi="Times New Roman" w:cs="Times New Roman"/>
      <w:b/>
      <w:bCs/>
      <w:color w:val="425959"/>
    </w:rPr>
  </w:style>
  <w:style w:type="paragraph" w:customStyle="1" w:styleId="Tiu10">
    <w:name w:val="Tiêu đề #1"/>
    <w:basedOn w:val="Normal"/>
    <w:link w:val="Tiu1"/>
    <w:pPr>
      <w:spacing w:after="330"/>
      <w:jc w:val="center"/>
      <w:outlineLvl w:val="0"/>
    </w:pPr>
    <w:rPr>
      <w:rFonts w:ascii="Times New Roman" w:eastAsia="Times New Roman" w:hAnsi="Times New Roman" w:cs="Times New Roman"/>
      <w:b/>
      <w:bCs/>
      <w:color w:val="425959"/>
      <w:sz w:val="28"/>
      <w:szCs w:val="28"/>
    </w:rPr>
  </w:style>
  <w:style w:type="paragraph" w:customStyle="1" w:styleId="Chthchbng0">
    <w:name w:val="Chú thích bảng"/>
    <w:basedOn w:val="Normal"/>
    <w:link w:val="Chthchbng"/>
    <w:rPr>
      <w:rFonts w:ascii="Times New Roman" w:eastAsia="Times New Roman" w:hAnsi="Times New Roman" w:cs="Times New Roman"/>
      <w:b/>
      <w:bCs/>
      <w:color w:val="425959"/>
    </w:rPr>
  </w:style>
  <w:style w:type="paragraph" w:customStyle="1" w:styleId="Khc0">
    <w:name w:val="Khác"/>
    <w:basedOn w:val="Normal"/>
    <w:link w:val="Khc"/>
    <w:pPr>
      <w:spacing w:after="100" w:line="322" w:lineRule="auto"/>
    </w:pPr>
    <w:rPr>
      <w:rFonts w:ascii="Times New Roman" w:eastAsia="Times New Roman" w:hAnsi="Times New Roman" w:cs="Times New Roman"/>
      <w:color w:val="42595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425959"/>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color w:val="425959"/>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425959"/>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color w:val="425959"/>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425959"/>
      <w:u w:val="none"/>
      <w:shd w:val="clear" w:color="auto" w:fill="auto"/>
    </w:rPr>
  </w:style>
  <w:style w:type="paragraph" w:customStyle="1" w:styleId="Vnbnnidung0">
    <w:name w:val="Văn bản nội dung"/>
    <w:basedOn w:val="Normal"/>
    <w:link w:val="Vnbnnidung"/>
    <w:pPr>
      <w:spacing w:after="100" w:line="322" w:lineRule="auto"/>
    </w:pPr>
    <w:rPr>
      <w:rFonts w:ascii="Times New Roman" w:eastAsia="Times New Roman" w:hAnsi="Times New Roman" w:cs="Times New Roman"/>
      <w:color w:val="425959"/>
    </w:rPr>
  </w:style>
  <w:style w:type="paragraph" w:customStyle="1" w:styleId="Chthchnh0">
    <w:name w:val="Chú thích ảnh"/>
    <w:basedOn w:val="Normal"/>
    <w:link w:val="Chthchnh"/>
    <w:pPr>
      <w:spacing w:line="290" w:lineRule="auto"/>
    </w:pPr>
    <w:rPr>
      <w:rFonts w:ascii="Times New Roman" w:eastAsia="Times New Roman" w:hAnsi="Times New Roman" w:cs="Times New Roman"/>
      <w:b/>
      <w:bCs/>
      <w:color w:val="425959"/>
    </w:rPr>
  </w:style>
  <w:style w:type="paragraph" w:customStyle="1" w:styleId="Tiu10">
    <w:name w:val="Tiêu đề #1"/>
    <w:basedOn w:val="Normal"/>
    <w:link w:val="Tiu1"/>
    <w:pPr>
      <w:spacing w:after="330"/>
      <w:jc w:val="center"/>
      <w:outlineLvl w:val="0"/>
    </w:pPr>
    <w:rPr>
      <w:rFonts w:ascii="Times New Roman" w:eastAsia="Times New Roman" w:hAnsi="Times New Roman" w:cs="Times New Roman"/>
      <w:b/>
      <w:bCs/>
      <w:color w:val="425959"/>
      <w:sz w:val="28"/>
      <w:szCs w:val="28"/>
    </w:rPr>
  </w:style>
  <w:style w:type="paragraph" w:customStyle="1" w:styleId="Chthchbng0">
    <w:name w:val="Chú thích bảng"/>
    <w:basedOn w:val="Normal"/>
    <w:link w:val="Chthchbng"/>
    <w:rPr>
      <w:rFonts w:ascii="Times New Roman" w:eastAsia="Times New Roman" w:hAnsi="Times New Roman" w:cs="Times New Roman"/>
      <w:b/>
      <w:bCs/>
      <w:color w:val="425959"/>
    </w:rPr>
  </w:style>
  <w:style w:type="paragraph" w:customStyle="1" w:styleId="Khc0">
    <w:name w:val="Khác"/>
    <w:basedOn w:val="Normal"/>
    <w:link w:val="Khc"/>
    <w:pPr>
      <w:spacing w:after="100" w:line="322" w:lineRule="auto"/>
    </w:pPr>
    <w:rPr>
      <w:rFonts w:ascii="Times New Roman" w:eastAsia="Times New Roman" w:hAnsi="Times New Roman" w:cs="Times New Roman"/>
      <w:color w:val="42595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W180ur4GOiNArxa2BijsVh5f5g==">CgMxLjA4AHIhMW9uLUt4eG83bmsxM01rUXBFZ3pacndfUTJoV01CT0hG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2024-07-03T09:09:00Z</dcterms:created>
  <dcterms:modified xsi:type="dcterms:W3CDTF">2024-07-05T03:37:00Z</dcterms:modified>
</cp:coreProperties>
</file>