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D9C0" w14:textId="49EDB620" w:rsidR="00915B91" w:rsidRDefault="00685646" w:rsidP="00922760">
      <w:pPr>
        <w:keepNext/>
        <w:pBdr>
          <w:top w:val="nil"/>
          <w:left w:val="nil"/>
          <w:bottom w:val="nil"/>
          <w:right w:val="nil"/>
          <w:between w:val="nil"/>
        </w:pBdr>
        <w:tabs>
          <w:tab w:val="left" w:pos="432"/>
          <w:tab w:val="left" w:pos="5332"/>
        </w:tabs>
        <w:spacing w:after="120" w:line="360" w:lineRule="auto"/>
        <w:jc w:val="both"/>
        <w:rPr>
          <w:rFonts w:ascii="Arial" w:eastAsia="Arial" w:hAnsi="Arial" w:cs="Arial"/>
          <w:b/>
          <w:color w:val="010000"/>
          <w:sz w:val="20"/>
          <w:szCs w:val="20"/>
        </w:rPr>
      </w:pPr>
      <w:r>
        <w:rPr>
          <w:rFonts w:ascii="Arial" w:hAnsi="Arial"/>
          <w:b/>
          <w:color w:val="010000"/>
          <w:sz w:val="20"/>
        </w:rPr>
        <w:t xml:space="preserve">PDV: Board Resolution </w:t>
      </w:r>
      <w:r w:rsidR="00E90593">
        <w:rPr>
          <w:rFonts w:ascii="Arial" w:hAnsi="Arial"/>
          <w:b/>
          <w:color w:val="010000"/>
          <w:sz w:val="20"/>
        </w:rPr>
        <w:t>No. 28</w:t>
      </w:r>
    </w:p>
    <w:p w14:paraId="4A907CFB" w14:textId="0D63B30E" w:rsidR="00915B91" w:rsidRDefault="00685646" w:rsidP="009227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4C86">
        <w:rPr>
          <w:rFonts w:ascii="Arial" w:hAnsi="Arial"/>
          <w:color w:val="010000"/>
          <w:sz w:val="20"/>
        </w:rPr>
        <w:t xml:space="preserve">On </w:t>
      </w:r>
      <w:r w:rsidR="00124C86" w:rsidRPr="00124C86">
        <w:rPr>
          <w:rFonts w:ascii="Arial" w:hAnsi="Arial"/>
          <w:color w:val="010000"/>
          <w:sz w:val="20"/>
        </w:rPr>
        <w:t>July 01</w:t>
      </w:r>
      <w:r w:rsidRPr="00124C86">
        <w:rPr>
          <w:rFonts w:ascii="Arial" w:hAnsi="Arial"/>
          <w:color w:val="010000"/>
          <w:sz w:val="20"/>
        </w:rPr>
        <w:t>, 2024</w:t>
      </w:r>
      <w:r>
        <w:rPr>
          <w:rFonts w:ascii="Arial" w:hAnsi="Arial"/>
          <w:color w:val="010000"/>
          <w:sz w:val="20"/>
        </w:rPr>
        <w:t>, Phuong Dong Viet Shipping and Logistics Corporation announced Resolution No. 28/NQ-HDQT on approving the implementation of the public offering plan of additional shares; The Company's commitments; The plan on using capital expected to be obtained from the offering as follows:</w:t>
      </w:r>
    </w:p>
    <w:p w14:paraId="2417880B" w14:textId="3C5E8B83" w:rsidR="00915B91" w:rsidRDefault="00685646" w:rsidP="009227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implementation of the public offering plan of additional shares of Phuong Dong Viet Shipping and Logistics Corporation according to the plan approved by the General Meeting of Shareholders according to the Annual General Mandate 2024 No. 01/NQ-PDV-DHDCD, April 24, 2024.</w:t>
      </w:r>
    </w:p>
    <w:p w14:paraId="35CAE630" w14:textId="77777777" w:rsidR="00915B91" w:rsidRDefault="00685646" w:rsidP="009227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detailed plan on using capital and plan on compensating the lack of capital for project implementation, specifically as follows:</w:t>
      </w:r>
    </w:p>
    <w:p w14:paraId="43ED9142" w14:textId="77777777" w:rsidR="00915B91" w:rsidRDefault="00685646" w:rsidP="00922760">
      <w:pPr>
        <w:keepNext/>
        <w:numPr>
          <w:ilvl w:val="0"/>
          <w:numId w:val="1"/>
        </w:numPr>
        <w:pBdr>
          <w:top w:val="nil"/>
          <w:left w:val="nil"/>
          <w:bottom w:val="nil"/>
          <w:right w:val="nil"/>
          <w:between w:val="nil"/>
        </w:pBdr>
        <w:tabs>
          <w:tab w:val="left" w:pos="362"/>
          <w:tab w:val="left" w:pos="432"/>
        </w:tabs>
        <w:spacing w:after="120" w:line="360" w:lineRule="auto"/>
        <w:jc w:val="both"/>
        <w:rPr>
          <w:rFonts w:ascii="Arial" w:eastAsia="Arial" w:hAnsi="Arial" w:cs="Arial"/>
          <w:color w:val="010000"/>
          <w:sz w:val="20"/>
          <w:szCs w:val="20"/>
        </w:rPr>
      </w:pPr>
      <w:r>
        <w:rPr>
          <w:rFonts w:ascii="Arial" w:hAnsi="Arial"/>
          <w:color w:val="010000"/>
          <w:sz w:val="20"/>
        </w:rPr>
        <w:t>Plan on using capital:</w:t>
      </w:r>
    </w:p>
    <w:p w14:paraId="0BEA784E" w14:textId="77777777" w:rsidR="00915B91" w:rsidRDefault="00685646" w:rsidP="0092276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proceeds from the offering will be used to supplement capital or offset capital used to invest in the fleet according to the investment plan 2024, specifically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4772"/>
        <w:gridCol w:w="2025"/>
        <w:gridCol w:w="1544"/>
      </w:tblGrid>
      <w:tr w:rsidR="00915B91" w14:paraId="1EC75FA8" w14:textId="77777777">
        <w:tc>
          <w:tcPr>
            <w:tcW w:w="676" w:type="dxa"/>
            <w:shd w:val="clear" w:color="auto" w:fill="auto"/>
            <w:tcMar>
              <w:top w:w="0" w:type="dxa"/>
              <w:bottom w:w="0" w:type="dxa"/>
            </w:tcMar>
            <w:vAlign w:val="center"/>
          </w:tcPr>
          <w:p w14:paraId="3D160E52" w14:textId="77777777" w:rsidR="00915B91" w:rsidRDefault="00685646" w:rsidP="0038405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772" w:type="dxa"/>
            <w:shd w:val="clear" w:color="auto" w:fill="auto"/>
            <w:tcMar>
              <w:top w:w="0" w:type="dxa"/>
              <w:bottom w:w="0" w:type="dxa"/>
            </w:tcMar>
            <w:vAlign w:val="center"/>
          </w:tcPr>
          <w:p w14:paraId="12302C4B" w14:textId="77777777" w:rsidR="00915B91" w:rsidRDefault="00685646" w:rsidP="0038405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Purpose of using capital</w:t>
            </w:r>
          </w:p>
        </w:tc>
        <w:tc>
          <w:tcPr>
            <w:tcW w:w="2025" w:type="dxa"/>
            <w:shd w:val="clear" w:color="auto" w:fill="auto"/>
            <w:tcMar>
              <w:top w:w="0" w:type="dxa"/>
              <w:bottom w:w="0" w:type="dxa"/>
            </w:tcMar>
            <w:vAlign w:val="center"/>
          </w:tcPr>
          <w:p w14:paraId="5D1FFE2E" w14:textId="77777777" w:rsidR="00915B91" w:rsidRDefault="00685646" w:rsidP="0038405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Disbursement amount VND)</w:t>
            </w:r>
          </w:p>
        </w:tc>
        <w:tc>
          <w:tcPr>
            <w:tcW w:w="1544" w:type="dxa"/>
            <w:shd w:val="clear" w:color="auto" w:fill="auto"/>
            <w:tcMar>
              <w:top w:w="0" w:type="dxa"/>
              <w:bottom w:w="0" w:type="dxa"/>
            </w:tcMar>
            <w:vAlign w:val="center"/>
          </w:tcPr>
          <w:p w14:paraId="2F6708BF" w14:textId="30656993" w:rsidR="00915B91" w:rsidRDefault="00685646" w:rsidP="0038405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Expected disbursement time</w:t>
            </w:r>
          </w:p>
        </w:tc>
      </w:tr>
      <w:tr w:rsidR="00915B91" w14:paraId="266012AB" w14:textId="77777777">
        <w:tc>
          <w:tcPr>
            <w:tcW w:w="676" w:type="dxa"/>
            <w:shd w:val="clear" w:color="auto" w:fill="auto"/>
            <w:tcMar>
              <w:top w:w="0" w:type="dxa"/>
              <w:bottom w:w="0" w:type="dxa"/>
            </w:tcMar>
            <w:vAlign w:val="center"/>
          </w:tcPr>
          <w:p w14:paraId="61AD6275" w14:textId="77777777" w:rsidR="00915B91" w:rsidRDefault="00685646" w:rsidP="0038405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772" w:type="dxa"/>
            <w:shd w:val="clear" w:color="auto" w:fill="auto"/>
            <w:tcMar>
              <w:top w:w="0" w:type="dxa"/>
              <w:bottom w:w="0" w:type="dxa"/>
            </w:tcMar>
            <w:vAlign w:val="center"/>
          </w:tcPr>
          <w:p w14:paraId="53A705B5" w14:textId="2314A535" w:rsidR="00915B91" w:rsidRDefault="00793C1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Supplement</w:t>
            </w:r>
            <w:r>
              <w:rPr>
                <w:rFonts w:ascii="Arial" w:hAnsi="Arial"/>
                <w:color w:val="010000"/>
                <w:sz w:val="20"/>
                <w:lang w:val="vi-VN"/>
              </w:rPr>
              <w:t xml:space="preserve"> </w:t>
            </w:r>
            <w:r w:rsidR="00685646">
              <w:rPr>
                <w:rFonts w:ascii="Arial" w:hAnsi="Arial"/>
                <w:color w:val="010000"/>
                <w:sz w:val="20"/>
              </w:rPr>
              <w:t>capital to invest in purchasing 01 oil/chemical tanker with a capacity of approximately 19,000-25,000 DWT (Project code: PDV-HC-04/24) or a bulk carrier of 25,000-75,000 DWT (Project code: PDV-HR-04/24).</w:t>
            </w:r>
          </w:p>
        </w:tc>
        <w:tc>
          <w:tcPr>
            <w:tcW w:w="2025" w:type="dxa"/>
            <w:shd w:val="clear" w:color="auto" w:fill="auto"/>
            <w:tcMar>
              <w:top w:w="0" w:type="dxa"/>
              <w:bottom w:w="0" w:type="dxa"/>
            </w:tcMar>
            <w:vAlign w:val="center"/>
          </w:tcPr>
          <w:p w14:paraId="4992DD79" w14:textId="77777777" w:rsidR="00915B91" w:rsidRDefault="00685646" w:rsidP="00124C8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150,000,000,000</w:t>
            </w:r>
          </w:p>
        </w:tc>
        <w:tc>
          <w:tcPr>
            <w:tcW w:w="1544" w:type="dxa"/>
            <w:shd w:val="clear" w:color="auto" w:fill="auto"/>
            <w:tcMar>
              <w:top w:w="0" w:type="dxa"/>
              <w:bottom w:w="0" w:type="dxa"/>
            </w:tcMar>
            <w:vAlign w:val="center"/>
          </w:tcPr>
          <w:p w14:paraId="22475A4D" w14:textId="3A5BDF60" w:rsidR="00915B91" w:rsidRDefault="00685646" w:rsidP="00124C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From Q3,</w:t>
            </w:r>
            <w:r w:rsidR="00955CAD">
              <w:rPr>
                <w:rFonts w:ascii="Arial" w:hAnsi="Arial"/>
                <w:color w:val="010000"/>
                <w:sz w:val="20"/>
              </w:rPr>
              <w:t xml:space="preserve"> </w:t>
            </w:r>
            <w:r>
              <w:rPr>
                <w:rFonts w:ascii="Arial" w:hAnsi="Arial"/>
                <w:color w:val="010000"/>
                <w:sz w:val="20"/>
              </w:rPr>
              <w:t>Q4/2024</w:t>
            </w:r>
          </w:p>
        </w:tc>
      </w:tr>
      <w:tr w:rsidR="00915B91" w14:paraId="36EDEC7F" w14:textId="77777777">
        <w:tc>
          <w:tcPr>
            <w:tcW w:w="676" w:type="dxa"/>
            <w:shd w:val="clear" w:color="auto" w:fill="auto"/>
            <w:tcMar>
              <w:top w:w="0" w:type="dxa"/>
              <w:bottom w:w="0" w:type="dxa"/>
            </w:tcMar>
            <w:vAlign w:val="center"/>
          </w:tcPr>
          <w:p w14:paraId="4EB8E3AA" w14:textId="77777777" w:rsidR="00915B91" w:rsidRDefault="00685646" w:rsidP="0038405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b/>
                <w:bCs/>
                <w:color w:val="010000"/>
                <w:sz w:val="20"/>
              </w:rPr>
              <w:t>2</w:t>
            </w:r>
          </w:p>
        </w:tc>
        <w:tc>
          <w:tcPr>
            <w:tcW w:w="4772" w:type="dxa"/>
            <w:shd w:val="clear" w:color="auto" w:fill="auto"/>
            <w:tcMar>
              <w:top w:w="0" w:type="dxa"/>
              <w:bottom w:w="0" w:type="dxa"/>
            </w:tcMar>
            <w:vAlign w:val="center"/>
          </w:tcPr>
          <w:p w14:paraId="2602DDC8" w14:textId="10DAE74E" w:rsidR="00915B91" w:rsidRDefault="00793C1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Supplement</w:t>
            </w:r>
            <w:r>
              <w:rPr>
                <w:rFonts w:ascii="Arial" w:hAnsi="Arial"/>
                <w:color w:val="010000"/>
                <w:sz w:val="20"/>
                <w:lang w:val="vi-VN"/>
              </w:rPr>
              <w:t xml:space="preserve"> </w:t>
            </w:r>
            <w:r w:rsidR="00685646">
              <w:rPr>
                <w:rFonts w:ascii="Arial" w:hAnsi="Arial"/>
                <w:color w:val="010000"/>
                <w:sz w:val="20"/>
              </w:rPr>
              <w:t>capital to invest in purchasing an additional "</w:t>
            </w:r>
            <w:proofErr w:type="spellStart"/>
            <w:r w:rsidR="00685646">
              <w:rPr>
                <w:rFonts w:ascii="Arial" w:hAnsi="Arial"/>
                <w:color w:val="010000"/>
                <w:sz w:val="20"/>
              </w:rPr>
              <w:t>Handysize</w:t>
            </w:r>
            <w:proofErr w:type="spellEnd"/>
            <w:r w:rsidR="00685646">
              <w:rPr>
                <w:rFonts w:ascii="Arial" w:hAnsi="Arial"/>
                <w:color w:val="010000"/>
                <w:sz w:val="20"/>
              </w:rPr>
              <w:t>/</w:t>
            </w:r>
            <w:proofErr w:type="spellStart"/>
            <w:r w:rsidR="00685646">
              <w:rPr>
                <w:rFonts w:ascii="Arial" w:hAnsi="Arial"/>
                <w:color w:val="010000"/>
                <w:sz w:val="20"/>
              </w:rPr>
              <w:t>Ultramax</w:t>
            </w:r>
            <w:proofErr w:type="spellEnd"/>
            <w:r w:rsidR="00685646">
              <w:rPr>
                <w:rFonts w:ascii="Arial" w:hAnsi="Arial"/>
                <w:color w:val="010000"/>
                <w:sz w:val="20"/>
              </w:rPr>
              <w:t xml:space="preserve"> bulk carrier with a </w:t>
            </w:r>
            <w:r>
              <w:rPr>
                <w:rFonts w:ascii="Arial" w:hAnsi="Arial"/>
                <w:color w:val="010000"/>
                <w:sz w:val="20"/>
              </w:rPr>
              <w:t>capacity</w:t>
            </w:r>
            <w:r>
              <w:rPr>
                <w:rFonts w:ascii="Arial" w:hAnsi="Arial"/>
                <w:color w:val="010000"/>
                <w:sz w:val="20"/>
                <w:lang w:val="vi-VN"/>
              </w:rPr>
              <w:t xml:space="preserve"> </w:t>
            </w:r>
            <w:r w:rsidR="00685646">
              <w:rPr>
                <w:rFonts w:ascii="Arial" w:hAnsi="Arial"/>
                <w:color w:val="010000"/>
                <w:sz w:val="20"/>
              </w:rPr>
              <w:t xml:space="preserve">of </w:t>
            </w:r>
            <w:r>
              <w:rPr>
                <w:rFonts w:ascii="Arial" w:hAnsi="Arial"/>
                <w:color w:val="010000"/>
                <w:sz w:val="20"/>
              </w:rPr>
              <w:t>approximately</w:t>
            </w:r>
            <w:r>
              <w:rPr>
                <w:rFonts w:ascii="Arial" w:hAnsi="Arial"/>
                <w:color w:val="010000"/>
                <w:sz w:val="20"/>
                <w:lang w:val="vi-VN"/>
              </w:rPr>
              <w:t xml:space="preserve"> </w:t>
            </w:r>
            <w:r w:rsidR="00685646">
              <w:rPr>
                <w:rFonts w:ascii="Arial" w:hAnsi="Arial"/>
                <w:color w:val="010000"/>
                <w:sz w:val="20"/>
              </w:rPr>
              <w:t>25,000 - 75,000 DWT (Project code: PDV-HR-02/22).</w:t>
            </w:r>
          </w:p>
        </w:tc>
        <w:tc>
          <w:tcPr>
            <w:tcW w:w="2025" w:type="dxa"/>
            <w:shd w:val="clear" w:color="auto" w:fill="auto"/>
            <w:tcMar>
              <w:top w:w="0" w:type="dxa"/>
              <w:bottom w:w="0" w:type="dxa"/>
            </w:tcMar>
            <w:vAlign w:val="center"/>
          </w:tcPr>
          <w:p w14:paraId="57030025" w14:textId="77777777" w:rsidR="00915B91" w:rsidRDefault="00685646" w:rsidP="00124C8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80,086,350,000</w:t>
            </w:r>
          </w:p>
        </w:tc>
        <w:tc>
          <w:tcPr>
            <w:tcW w:w="1544" w:type="dxa"/>
            <w:shd w:val="clear" w:color="auto" w:fill="auto"/>
            <w:tcMar>
              <w:top w:w="0" w:type="dxa"/>
              <w:bottom w:w="0" w:type="dxa"/>
            </w:tcMar>
            <w:vAlign w:val="center"/>
          </w:tcPr>
          <w:p w14:paraId="29297804" w14:textId="27FD4564" w:rsidR="00915B91" w:rsidRDefault="00685646" w:rsidP="00124C8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From Q3,</w:t>
            </w:r>
            <w:r w:rsidR="00955CAD">
              <w:rPr>
                <w:rFonts w:ascii="Arial" w:hAnsi="Arial"/>
                <w:color w:val="010000"/>
                <w:sz w:val="20"/>
              </w:rPr>
              <w:t xml:space="preserve"> </w:t>
            </w:r>
            <w:r>
              <w:rPr>
                <w:rFonts w:ascii="Arial" w:hAnsi="Arial"/>
                <w:color w:val="010000"/>
                <w:sz w:val="20"/>
              </w:rPr>
              <w:t>Q4/2024</w:t>
            </w:r>
          </w:p>
        </w:tc>
      </w:tr>
      <w:tr w:rsidR="00915B91" w14:paraId="03D412E5" w14:textId="77777777">
        <w:tc>
          <w:tcPr>
            <w:tcW w:w="676" w:type="dxa"/>
            <w:shd w:val="clear" w:color="auto" w:fill="auto"/>
            <w:tcMar>
              <w:top w:w="0" w:type="dxa"/>
              <w:bottom w:w="0" w:type="dxa"/>
            </w:tcMar>
            <w:vAlign w:val="center"/>
          </w:tcPr>
          <w:p w14:paraId="6096A312" w14:textId="77777777" w:rsidR="00915B91" w:rsidRDefault="00915B91">
            <w:pPr>
              <w:tabs>
                <w:tab w:val="left" w:pos="432"/>
              </w:tabs>
              <w:spacing w:after="120" w:line="360" w:lineRule="auto"/>
              <w:rPr>
                <w:rFonts w:ascii="Arial" w:eastAsia="Arial" w:hAnsi="Arial" w:cs="Arial"/>
                <w:color w:val="010000"/>
                <w:sz w:val="20"/>
                <w:szCs w:val="20"/>
              </w:rPr>
            </w:pPr>
          </w:p>
        </w:tc>
        <w:tc>
          <w:tcPr>
            <w:tcW w:w="4772" w:type="dxa"/>
            <w:shd w:val="clear" w:color="auto" w:fill="auto"/>
            <w:tcMar>
              <w:top w:w="0" w:type="dxa"/>
              <w:bottom w:w="0" w:type="dxa"/>
            </w:tcMar>
            <w:vAlign w:val="center"/>
          </w:tcPr>
          <w:p w14:paraId="0DFAC8B4" w14:textId="77777777" w:rsidR="00915B91" w:rsidRDefault="0068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2025" w:type="dxa"/>
            <w:shd w:val="clear" w:color="auto" w:fill="auto"/>
            <w:tcMar>
              <w:top w:w="0" w:type="dxa"/>
              <w:bottom w:w="0" w:type="dxa"/>
            </w:tcMar>
            <w:vAlign w:val="center"/>
          </w:tcPr>
          <w:p w14:paraId="68F248BA" w14:textId="77777777" w:rsidR="00915B91" w:rsidRDefault="00685646" w:rsidP="00124C8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230,086,350,000</w:t>
            </w:r>
          </w:p>
        </w:tc>
        <w:tc>
          <w:tcPr>
            <w:tcW w:w="1544" w:type="dxa"/>
            <w:shd w:val="clear" w:color="auto" w:fill="auto"/>
            <w:tcMar>
              <w:top w:w="0" w:type="dxa"/>
              <w:bottom w:w="0" w:type="dxa"/>
            </w:tcMar>
            <w:vAlign w:val="center"/>
          </w:tcPr>
          <w:p w14:paraId="31DCEF46" w14:textId="77777777" w:rsidR="00915B91" w:rsidRDefault="00915B91">
            <w:pPr>
              <w:tabs>
                <w:tab w:val="left" w:pos="432"/>
              </w:tabs>
              <w:spacing w:after="120" w:line="360" w:lineRule="auto"/>
              <w:rPr>
                <w:rFonts w:ascii="Arial" w:eastAsia="Arial" w:hAnsi="Arial" w:cs="Arial"/>
                <w:color w:val="010000"/>
                <w:sz w:val="20"/>
                <w:szCs w:val="20"/>
              </w:rPr>
            </w:pPr>
          </w:p>
        </w:tc>
      </w:tr>
    </w:tbl>
    <w:p w14:paraId="79E59316" w14:textId="77777777" w:rsidR="00915B91" w:rsidRDefault="00915B91" w:rsidP="00922760">
      <w:pPr>
        <w:tabs>
          <w:tab w:val="left" w:pos="432"/>
        </w:tabs>
        <w:spacing w:after="120" w:line="360" w:lineRule="auto"/>
        <w:jc w:val="both"/>
        <w:rPr>
          <w:rFonts w:ascii="Arial" w:eastAsia="Arial" w:hAnsi="Arial" w:cs="Arial"/>
          <w:color w:val="010000"/>
          <w:sz w:val="20"/>
          <w:szCs w:val="20"/>
        </w:rPr>
      </w:pPr>
    </w:p>
    <w:p w14:paraId="7748A029" w14:textId="690AB498" w:rsidR="00915B91" w:rsidRDefault="00685646" w:rsidP="00922760">
      <w:pPr>
        <w:numPr>
          <w:ilvl w:val="0"/>
          <w:numId w:val="2"/>
        </w:numPr>
        <w:pBdr>
          <w:top w:val="nil"/>
          <w:left w:val="nil"/>
          <w:bottom w:val="nil"/>
          <w:right w:val="nil"/>
          <w:between w:val="nil"/>
        </w:pBdr>
        <w:tabs>
          <w:tab w:val="left" w:pos="277"/>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case the offering time is long and the tanker buying and selling market fluctuates (selling price, exchange rate, etc.) affecting the expected cost of buying tanker according to the plan approved by the General Meeting of Shareholders, the Board of Directors will temporarily use other capital sources (working capital, idle </w:t>
      </w:r>
      <w:r w:rsidR="00793C1F">
        <w:rPr>
          <w:rFonts w:ascii="Arial" w:hAnsi="Arial"/>
          <w:color w:val="010000"/>
          <w:sz w:val="20"/>
        </w:rPr>
        <w:t>balances</w:t>
      </w:r>
      <w:r>
        <w:rPr>
          <w:rFonts w:ascii="Arial" w:hAnsi="Arial"/>
          <w:color w:val="010000"/>
          <w:sz w:val="20"/>
        </w:rPr>
        <w:t xml:space="preserve">, other cash flows, </w:t>
      </w:r>
      <w:proofErr w:type="spellStart"/>
      <w:r>
        <w:rPr>
          <w:rFonts w:ascii="Arial" w:hAnsi="Arial"/>
          <w:color w:val="010000"/>
          <w:sz w:val="20"/>
        </w:rPr>
        <w:t>etc</w:t>
      </w:r>
      <w:proofErr w:type="spellEnd"/>
      <w:r>
        <w:rPr>
          <w:rFonts w:ascii="Arial" w:hAnsi="Arial"/>
          <w:color w:val="010000"/>
          <w:sz w:val="20"/>
        </w:rPr>
        <w:t>,) to carry out the tanker purchase. After completing the offering and reporting to the State Securities Commission, the Board of Directors will use the proceeds from the offering to offset used capital;</w:t>
      </w:r>
    </w:p>
    <w:p w14:paraId="383537C3" w14:textId="77777777" w:rsidR="00915B91" w:rsidRDefault="00685646" w:rsidP="00922760">
      <w:pPr>
        <w:numPr>
          <w:ilvl w:val="0"/>
          <w:numId w:val="2"/>
        </w:numPr>
        <w:pBdr>
          <w:top w:val="nil"/>
          <w:left w:val="nil"/>
          <w:bottom w:val="nil"/>
          <w:right w:val="nil"/>
          <w:between w:val="nil"/>
        </w:pBdr>
        <w:tabs>
          <w:tab w:val="left" w:pos="277"/>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case the proceeds from the offering remain surplus after being used to invest in tankers, the Board of Directors will supplement that surplus capital for the Company's production and business </w:t>
      </w:r>
      <w:r>
        <w:rPr>
          <w:rFonts w:ascii="Arial" w:hAnsi="Arial"/>
          <w:color w:val="010000"/>
          <w:sz w:val="20"/>
        </w:rPr>
        <w:lastRenderedPageBreak/>
        <w:t>activities.</w:t>
      </w:r>
    </w:p>
    <w:p w14:paraId="6CA8F8D9" w14:textId="77777777" w:rsidR="00915B91" w:rsidRDefault="00685646" w:rsidP="00922760">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Detailed plan on using capital:</w:t>
      </w:r>
    </w:p>
    <w:tbl>
      <w:tblPr>
        <w:tblStyle w:val="a0"/>
        <w:tblW w:w="9017" w:type="dxa"/>
        <w:tblLayout w:type="fixed"/>
        <w:tblLook w:val="0400" w:firstRow="0" w:lastRow="0" w:firstColumn="0" w:lastColumn="0" w:noHBand="0" w:noVBand="1"/>
      </w:tblPr>
      <w:tblGrid>
        <w:gridCol w:w="2278"/>
        <w:gridCol w:w="2073"/>
        <w:gridCol w:w="1257"/>
        <w:gridCol w:w="1580"/>
        <w:gridCol w:w="11"/>
        <w:gridCol w:w="1818"/>
      </w:tblGrid>
      <w:tr w:rsidR="00915B91" w14:paraId="21013622" w14:textId="77777777" w:rsidTr="00384050">
        <w:tc>
          <w:tcPr>
            <w:tcW w:w="2278" w:type="dxa"/>
            <w:tcBorders>
              <w:top w:val="single" w:sz="4" w:space="0" w:color="000000"/>
              <w:left w:val="single" w:sz="4" w:space="0" w:color="000000"/>
            </w:tcBorders>
            <w:shd w:val="clear" w:color="auto" w:fill="auto"/>
            <w:tcMar>
              <w:top w:w="0" w:type="dxa"/>
              <w:bottom w:w="0" w:type="dxa"/>
            </w:tcMar>
            <w:vAlign w:val="center"/>
          </w:tcPr>
          <w:p w14:paraId="295F81D6" w14:textId="77777777" w:rsidR="00915B91" w:rsidRDefault="0068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Purpose of using capital</w:t>
            </w:r>
          </w:p>
        </w:tc>
        <w:tc>
          <w:tcPr>
            <w:tcW w:w="2073" w:type="dxa"/>
            <w:tcBorders>
              <w:top w:val="single" w:sz="4" w:space="0" w:color="000000"/>
              <w:left w:val="single" w:sz="4" w:space="0" w:color="000000"/>
            </w:tcBorders>
            <w:shd w:val="clear" w:color="auto" w:fill="auto"/>
            <w:tcMar>
              <w:top w:w="0" w:type="dxa"/>
              <w:bottom w:w="0" w:type="dxa"/>
            </w:tcMar>
            <w:vAlign w:val="center"/>
          </w:tcPr>
          <w:p w14:paraId="5004C2E3" w14:textId="77777777" w:rsidR="00915B91" w:rsidRDefault="0068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w:t>
            </w:r>
          </w:p>
        </w:tc>
        <w:tc>
          <w:tcPr>
            <w:tcW w:w="1257" w:type="dxa"/>
            <w:tcBorders>
              <w:top w:val="single" w:sz="4" w:space="0" w:color="000000"/>
              <w:left w:val="single" w:sz="4" w:space="0" w:color="000000"/>
            </w:tcBorders>
            <w:shd w:val="clear" w:color="auto" w:fill="auto"/>
            <w:tcMar>
              <w:top w:w="0" w:type="dxa"/>
              <w:bottom w:w="0" w:type="dxa"/>
            </w:tcMar>
            <w:vAlign w:val="center"/>
          </w:tcPr>
          <w:p w14:paraId="61B557A1" w14:textId="2494CE1C" w:rsidR="00915B91" w:rsidRDefault="0068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Expected disbursement time</w:t>
            </w:r>
          </w:p>
        </w:tc>
        <w:tc>
          <w:tcPr>
            <w:tcW w:w="1580" w:type="dxa"/>
            <w:tcBorders>
              <w:top w:val="single" w:sz="4" w:space="0" w:color="000000"/>
              <w:left w:val="single" w:sz="4" w:space="0" w:color="000000"/>
            </w:tcBorders>
            <w:shd w:val="clear" w:color="auto" w:fill="auto"/>
            <w:tcMar>
              <w:top w:w="0" w:type="dxa"/>
              <w:bottom w:w="0" w:type="dxa"/>
            </w:tcMar>
            <w:vAlign w:val="center"/>
          </w:tcPr>
          <w:p w14:paraId="04EF9B2D" w14:textId="77777777" w:rsidR="00915B91" w:rsidRDefault="0068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Capital source</w:t>
            </w:r>
          </w:p>
        </w:tc>
        <w:tc>
          <w:tcPr>
            <w:tcW w:w="182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20BF19" w14:textId="77777777" w:rsidR="00915B91" w:rsidRDefault="0068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Expected amount</w:t>
            </w:r>
          </w:p>
          <w:p w14:paraId="3E50134D" w14:textId="77777777" w:rsidR="00915B91" w:rsidRDefault="0068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w:t>
            </w:r>
          </w:p>
        </w:tc>
      </w:tr>
      <w:tr w:rsidR="00915B91" w14:paraId="352570E8" w14:textId="77777777" w:rsidTr="00384050">
        <w:tc>
          <w:tcPr>
            <w:tcW w:w="2278" w:type="dxa"/>
            <w:vMerge w:val="restart"/>
            <w:tcBorders>
              <w:top w:val="single" w:sz="4" w:space="0" w:color="000000"/>
              <w:left w:val="single" w:sz="4" w:space="0" w:color="000000"/>
            </w:tcBorders>
            <w:shd w:val="clear" w:color="auto" w:fill="auto"/>
            <w:tcMar>
              <w:top w:w="0" w:type="dxa"/>
              <w:bottom w:w="0" w:type="dxa"/>
            </w:tcMar>
            <w:vAlign w:val="center"/>
          </w:tcPr>
          <w:p w14:paraId="468682EE" w14:textId="2D0F6F55" w:rsidR="00915B91" w:rsidRDefault="00685646" w:rsidP="003840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Invest in purchasing 01 oil/chemical tanker with </w:t>
            </w:r>
            <w:r w:rsidR="00793C1F">
              <w:rPr>
                <w:rFonts w:ascii="Arial" w:hAnsi="Arial"/>
                <w:color w:val="010000"/>
                <w:sz w:val="20"/>
              </w:rPr>
              <w:t>a</w:t>
            </w:r>
            <w:r w:rsidR="00793C1F">
              <w:rPr>
                <w:rFonts w:ascii="Arial" w:hAnsi="Arial"/>
                <w:color w:val="010000"/>
                <w:sz w:val="20"/>
                <w:lang w:val="vi-VN"/>
              </w:rPr>
              <w:t xml:space="preserve"> </w:t>
            </w:r>
            <w:r w:rsidR="00793C1F">
              <w:rPr>
                <w:rFonts w:ascii="Arial" w:hAnsi="Arial"/>
                <w:color w:val="010000"/>
                <w:sz w:val="20"/>
              </w:rPr>
              <w:t>capacity</w:t>
            </w:r>
            <w:r w:rsidR="00793C1F">
              <w:rPr>
                <w:rFonts w:ascii="Arial" w:hAnsi="Arial"/>
                <w:color w:val="010000"/>
                <w:sz w:val="20"/>
                <w:lang w:val="vi-VN"/>
              </w:rPr>
              <w:t xml:space="preserve"> </w:t>
            </w:r>
            <w:r>
              <w:rPr>
                <w:rFonts w:ascii="Arial" w:hAnsi="Arial"/>
                <w:color w:val="010000"/>
                <w:sz w:val="20"/>
              </w:rPr>
              <w:t xml:space="preserve">of </w:t>
            </w:r>
            <w:r w:rsidR="00793C1F">
              <w:rPr>
                <w:rFonts w:ascii="Arial" w:hAnsi="Arial"/>
                <w:color w:val="010000"/>
                <w:sz w:val="20"/>
              </w:rPr>
              <w:t>approximately</w:t>
            </w:r>
            <w:r w:rsidR="00793C1F">
              <w:rPr>
                <w:rFonts w:ascii="Arial" w:hAnsi="Arial"/>
                <w:color w:val="010000"/>
                <w:sz w:val="20"/>
                <w:lang w:val="vi-VN"/>
              </w:rPr>
              <w:t xml:space="preserve"> </w:t>
            </w:r>
            <w:r>
              <w:rPr>
                <w:rFonts w:ascii="Arial" w:hAnsi="Arial"/>
                <w:color w:val="010000"/>
                <w:sz w:val="20"/>
              </w:rPr>
              <w:t>19,000-25,000 DWT (Project code: PDV-HC-04/24) or a bulk carrier of 25,000-75,000 DWT (Project code: PDV-HR-04/24)</w:t>
            </w:r>
          </w:p>
        </w:tc>
        <w:tc>
          <w:tcPr>
            <w:tcW w:w="2073" w:type="dxa"/>
            <w:vMerge w:val="restart"/>
            <w:tcBorders>
              <w:top w:val="single" w:sz="4" w:space="0" w:color="000000"/>
              <w:left w:val="single" w:sz="4" w:space="0" w:color="000000"/>
            </w:tcBorders>
            <w:shd w:val="clear" w:color="auto" w:fill="auto"/>
            <w:tcMar>
              <w:top w:w="0" w:type="dxa"/>
              <w:bottom w:w="0" w:type="dxa"/>
            </w:tcMar>
            <w:vAlign w:val="center"/>
          </w:tcPr>
          <w:p w14:paraId="3159B05D" w14:textId="77777777" w:rsidR="00915B91" w:rsidRDefault="00685646" w:rsidP="00384050">
            <w:pPr>
              <w:pBdr>
                <w:top w:val="nil"/>
                <w:left w:val="nil"/>
                <w:bottom w:val="nil"/>
                <w:right w:val="nil"/>
                <w:between w:val="nil"/>
              </w:pBdr>
              <w:tabs>
                <w:tab w:val="left" w:pos="432"/>
                <w:tab w:val="left" w:pos="1112"/>
              </w:tabs>
              <w:spacing w:after="120" w:line="360" w:lineRule="auto"/>
              <w:jc w:val="center"/>
              <w:rPr>
                <w:rFonts w:ascii="Arial" w:eastAsia="Arial" w:hAnsi="Arial" w:cs="Arial"/>
                <w:color w:val="010000"/>
                <w:sz w:val="20"/>
                <w:szCs w:val="20"/>
              </w:rPr>
            </w:pPr>
            <w:r>
              <w:rPr>
                <w:rFonts w:ascii="Arial" w:hAnsi="Arial"/>
                <w:color w:val="010000"/>
                <w:sz w:val="20"/>
              </w:rPr>
              <w:t>USD20,000,000, equivalent to VND561,000,000,000</w:t>
            </w:r>
          </w:p>
          <w:p w14:paraId="58CFB9B3" w14:textId="77777777" w:rsidR="00915B91" w:rsidRDefault="00915B91" w:rsidP="0038405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p w14:paraId="3413E0AB" w14:textId="77777777" w:rsidR="00915B91" w:rsidRDefault="00915B91" w:rsidP="0038405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257" w:type="dxa"/>
            <w:vMerge w:val="restart"/>
            <w:tcBorders>
              <w:top w:val="single" w:sz="4" w:space="0" w:color="000000"/>
              <w:left w:val="single" w:sz="4" w:space="0" w:color="000000"/>
            </w:tcBorders>
            <w:shd w:val="clear" w:color="auto" w:fill="auto"/>
            <w:tcMar>
              <w:top w:w="0" w:type="dxa"/>
              <w:bottom w:w="0" w:type="dxa"/>
            </w:tcMar>
            <w:vAlign w:val="center"/>
          </w:tcPr>
          <w:p w14:paraId="799ED563" w14:textId="18FAF0F8" w:rsidR="00915B91" w:rsidRDefault="00685646" w:rsidP="0038405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From Q3,</w:t>
            </w:r>
            <w:r w:rsidR="0094290E">
              <w:rPr>
                <w:rFonts w:ascii="Arial" w:hAnsi="Arial"/>
                <w:color w:val="010000"/>
                <w:sz w:val="20"/>
              </w:rPr>
              <w:t xml:space="preserve"> </w:t>
            </w:r>
            <w:r>
              <w:rPr>
                <w:rFonts w:ascii="Arial" w:hAnsi="Arial"/>
                <w:color w:val="010000"/>
                <w:sz w:val="20"/>
              </w:rPr>
              <w:t>Q4/2024</w:t>
            </w:r>
          </w:p>
        </w:tc>
        <w:tc>
          <w:tcPr>
            <w:tcW w:w="1580" w:type="dxa"/>
            <w:tcBorders>
              <w:top w:val="single" w:sz="4" w:space="0" w:color="000000"/>
              <w:left w:val="single" w:sz="4" w:space="0" w:color="000000"/>
            </w:tcBorders>
            <w:shd w:val="clear" w:color="auto" w:fill="auto"/>
            <w:tcMar>
              <w:top w:w="0" w:type="dxa"/>
              <w:bottom w:w="0" w:type="dxa"/>
            </w:tcMar>
            <w:vAlign w:val="center"/>
          </w:tcPr>
          <w:p w14:paraId="5D6D2BED" w14:textId="36CD4057" w:rsidR="00915B91" w:rsidRDefault="00685646" w:rsidP="003840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 Capital source obtained from the offering of additional shares</w:t>
            </w:r>
            <w:r w:rsidR="0094290E">
              <w:rPr>
                <w:rFonts w:ascii="Arial" w:hAnsi="Arial"/>
                <w:color w:val="010000"/>
                <w:sz w:val="20"/>
              </w:rPr>
              <w:t xml:space="preserve"> </w:t>
            </w:r>
            <w:r>
              <w:rPr>
                <w:rFonts w:ascii="Arial" w:hAnsi="Arial"/>
                <w:color w:val="010000"/>
                <w:sz w:val="20"/>
              </w:rPr>
              <w:t>(***)</w:t>
            </w:r>
          </w:p>
        </w:tc>
        <w:tc>
          <w:tcPr>
            <w:tcW w:w="182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3B11C4" w14:textId="77777777" w:rsidR="00915B91" w:rsidRDefault="00685646" w:rsidP="0038405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150,000,000,000</w:t>
            </w:r>
          </w:p>
        </w:tc>
      </w:tr>
      <w:tr w:rsidR="00915B91" w14:paraId="2C212F9C" w14:textId="77777777" w:rsidTr="00384050">
        <w:tc>
          <w:tcPr>
            <w:tcW w:w="2278" w:type="dxa"/>
            <w:vMerge/>
            <w:tcBorders>
              <w:top w:val="single" w:sz="4" w:space="0" w:color="000000"/>
              <w:left w:val="single" w:sz="4" w:space="0" w:color="000000"/>
            </w:tcBorders>
            <w:shd w:val="clear" w:color="auto" w:fill="auto"/>
            <w:tcMar>
              <w:top w:w="0" w:type="dxa"/>
              <w:bottom w:w="0" w:type="dxa"/>
            </w:tcMar>
            <w:vAlign w:val="center"/>
          </w:tcPr>
          <w:p w14:paraId="786952EA" w14:textId="77777777" w:rsidR="00915B91" w:rsidRDefault="00915B91" w:rsidP="00384050">
            <w:pPr>
              <w:pBdr>
                <w:top w:val="nil"/>
                <w:left w:val="nil"/>
                <w:bottom w:val="nil"/>
                <w:right w:val="nil"/>
                <w:between w:val="nil"/>
              </w:pBdr>
              <w:spacing w:line="276" w:lineRule="auto"/>
              <w:jc w:val="both"/>
              <w:rPr>
                <w:rFonts w:ascii="Arial" w:eastAsia="Arial" w:hAnsi="Arial" w:cs="Arial"/>
                <w:color w:val="010000"/>
                <w:sz w:val="20"/>
                <w:szCs w:val="20"/>
              </w:rPr>
            </w:pPr>
          </w:p>
        </w:tc>
        <w:tc>
          <w:tcPr>
            <w:tcW w:w="2073" w:type="dxa"/>
            <w:vMerge/>
            <w:tcBorders>
              <w:top w:val="single" w:sz="4" w:space="0" w:color="000000"/>
              <w:left w:val="single" w:sz="4" w:space="0" w:color="000000"/>
            </w:tcBorders>
            <w:shd w:val="clear" w:color="auto" w:fill="auto"/>
            <w:tcMar>
              <w:top w:w="0" w:type="dxa"/>
              <w:bottom w:w="0" w:type="dxa"/>
            </w:tcMar>
            <w:vAlign w:val="center"/>
          </w:tcPr>
          <w:p w14:paraId="7B9EC4A7" w14:textId="77777777" w:rsidR="00915B91" w:rsidRDefault="00915B91" w:rsidP="00384050">
            <w:pPr>
              <w:pBdr>
                <w:top w:val="nil"/>
                <w:left w:val="nil"/>
                <w:bottom w:val="nil"/>
                <w:right w:val="nil"/>
                <w:between w:val="nil"/>
              </w:pBdr>
              <w:spacing w:line="276" w:lineRule="auto"/>
              <w:jc w:val="center"/>
              <w:rPr>
                <w:rFonts w:ascii="Arial" w:eastAsia="Arial" w:hAnsi="Arial" w:cs="Arial"/>
                <w:color w:val="010000"/>
                <w:sz w:val="20"/>
                <w:szCs w:val="20"/>
              </w:rPr>
            </w:pPr>
          </w:p>
        </w:tc>
        <w:tc>
          <w:tcPr>
            <w:tcW w:w="1257" w:type="dxa"/>
            <w:vMerge/>
            <w:tcBorders>
              <w:top w:val="single" w:sz="4" w:space="0" w:color="000000"/>
              <w:left w:val="single" w:sz="4" w:space="0" w:color="000000"/>
            </w:tcBorders>
            <w:shd w:val="clear" w:color="auto" w:fill="auto"/>
            <w:tcMar>
              <w:top w:w="0" w:type="dxa"/>
              <w:bottom w:w="0" w:type="dxa"/>
            </w:tcMar>
            <w:vAlign w:val="center"/>
          </w:tcPr>
          <w:p w14:paraId="14EB3F38" w14:textId="77777777" w:rsidR="00915B91" w:rsidRDefault="00915B91" w:rsidP="00384050">
            <w:pPr>
              <w:pBdr>
                <w:top w:val="nil"/>
                <w:left w:val="nil"/>
                <w:bottom w:val="nil"/>
                <w:right w:val="nil"/>
                <w:between w:val="nil"/>
              </w:pBdr>
              <w:spacing w:line="276" w:lineRule="auto"/>
              <w:jc w:val="center"/>
              <w:rPr>
                <w:rFonts w:ascii="Arial" w:eastAsia="Arial" w:hAnsi="Arial" w:cs="Arial"/>
                <w:color w:val="010000"/>
                <w:sz w:val="20"/>
                <w:szCs w:val="20"/>
              </w:rPr>
            </w:pPr>
          </w:p>
        </w:tc>
        <w:tc>
          <w:tcPr>
            <w:tcW w:w="1580" w:type="dxa"/>
            <w:tcBorders>
              <w:top w:val="single" w:sz="4" w:space="0" w:color="000000"/>
              <w:left w:val="single" w:sz="4" w:space="0" w:color="000000"/>
            </w:tcBorders>
            <w:shd w:val="clear" w:color="auto" w:fill="auto"/>
            <w:tcMar>
              <w:top w:w="0" w:type="dxa"/>
              <w:bottom w:w="0" w:type="dxa"/>
            </w:tcMar>
            <w:vAlign w:val="center"/>
          </w:tcPr>
          <w:p w14:paraId="1FE50743" w14:textId="77777777" w:rsidR="00915B91" w:rsidRDefault="00685646" w:rsidP="003840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 Other capital sources (Bank loans, owners' equity, etc.)</w:t>
            </w:r>
          </w:p>
        </w:tc>
        <w:tc>
          <w:tcPr>
            <w:tcW w:w="182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54467E" w14:textId="77777777" w:rsidR="00915B91" w:rsidRDefault="00685646" w:rsidP="0038405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411,000,000,000</w:t>
            </w:r>
          </w:p>
        </w:tc>
      </w:tr>
      <w:tr w:rsidR="00915B91" w14:paraId="1CE61423" w14:textId="77777777" w:rsidTr="00384050">
        <w:tc>
          <w:tcPr>
            <w:tcW w:w="22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2C335D" w14:textId="6DFB2758" w:rsidR="00915B91" w:rsidRDefault="00685646" w:rsidP="003840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Invest in purchasing 01 </w:t>
            </w:r>
            <w:proofErr w:type="spellStart"/>
            <w:r>
              <w:rPr>
                <w:rFonts w:ascii="Arial" w:hAnsi="Arial"/>
                <w:color w:val="010000"/>
                <w:sz w:val="20"/>
              </w:rPr>
              <w:t>Handysize</w:t>
            </w:r>
            <w:proofErr w:type="spellEnd"/>
            <w:r>
              <w:rPr>
                <w:rFonts w:ascii="Arial" w:hAnsi="Arial"/>
                <w:color w:val="010000"/>
                <w:sz w:val="20"/>
              </w:rPr>
              <w:t>/</w:t>
            </w:r>
            <w:proofErr w:type="spellStart"/>
            <w:r>
              <w:rPr>
                <w:rFonts w:ascii="Arial" w:hAnsi="Arial"/>
                <w:color w:val="010000"/>
                <w:sz w:val="20"/>
              </w:rPr>
              <w:t>Ultramax</w:t>
            </w:r>
            <w:proofErr w:type="spellEnd"/>
            <w:r>
              <w:rPr>
                <w:rFonts w:ascii="Arial" w:hAnsi="Arial"/>
                <w:color w:val="010000"/>
                <w:sz w:val="20"/>
              </w:rPr>
              <w:t xml:space="preserve"> bulk carrier with a </w:t>
            </w:r>
            <w:r w:rsidR="00793C1F">
              <w:rPr>
                <w:rFonts w:ascii="Arial" w:hAnsi="Arial"/>
                <w:color w:val="010000"/>
                <w:sz w:val="20"/>
              </w:rPr>
              <w:t>capacity</w:t>
            </w:r>
            <w:r w:rsidR="00793C1F">
              <w:rPr>
                <w:rFonts w:ascii="Arial" w:hAnsi="Arial"/>
                <w:color w:val="010000"/>
                <w:sz w:val="20"/>
                <w:lang w:val="vi-VN"/>
              </w:rPr>
              <w:t xml:space="preserve"> </w:t>
            </w:r>
            <w:r>
              <w:rPr>
                <w:rFonts w:ascii="Arial" w:hAnsi="Arial"/>
                <w:color w:val="010000"/>
                <w:sz w:val="20"/>
              </w:rPr>
              <w:t xml:space="preserve">of </w:t>
            </w:r>
            <w:r w:rsidR="00793C1F">
              <w:rPr>
                <w:rFonts w:ascii="Arial" w:hAnsi="Arial"/>
                <w:color w:val="010000"/>
                <w:sz w:val="20"/>
              </w:rPr>
              <w:t>approximately</w:t>
            </w:r>
            <w:r w:rsidR="00793C1F">
              <w:rPr>
                <w:rFonts w:ascii="Arial" w:hAnsi="Arial"/>
                <w:color w:val="010000"/>
                <w:sz w:val="20"/>
                <w:lang w:val="vi-VN"/>
              </w:rPr>
              <w:t xml:space="preserve"> </w:t>
            </w:r>
            <w:r>
              <w:rPr>
                <w:rFonts w:ascii="Arial" w:hAnsi="Arial"/>
                <w:color w:val="010000"/>
                <w:sz w:val="20"/>
              </w:rPr>
              <w:t>25,000 - 75,000 DWT (Project code: PDV-HC- 02/22)</w:t>
            </w:r>
          </w:p>
        </w:tc>
        <w:tc>
          <w:tcPr>
            <w:tcW w:w="20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BB3966" w14:textId="77777777" w:rsidR="00915B91" w:rsidRDefault="00685646" w:rsidP="00384050">
            <w:pPr>
              <w:pBdr>
                <w:top w:val="nil"/>
                <w:left w:val="nil"/>
                <w:bottom w:val="nil"/>
                <w:right w:val="nil"/>
                <w:between w:val="nil"/>
              </w:pBdr>
              <w:tabs>
                <w:tab w:val="left" w:pos="432"/>
                <w:tab w:val="left" w:pos="1120"/>
              </w:tabs>
              <w:spacing w:after="120" w:line="360" w:lineRule="auto"/>
              <w:jc w:val="center"/>
              <w:rPr>
                <w:rFonts w:ascii="Arial" w:eastAsia="Arial" w:hAnsi="Arial" w:cs="Arial"/>
                <w:color w:val="010000"/>
                <w:sz w:val="20"/>
                <w:szCs w:val="20"/>
              </w:rPr>
            </w:pPr>
            <w:r>
              <w:rPr>
                <w:rFonts w:ascii="Arial" w:hAnsi="Arial"/>
                <w:color w:val="010000"/>
                <w:sz w:val="20"/>
              </w:rPr>
              <w:t>USD12,000,000, equivalent to VND306,000,000,000</w:t>
            </w:r>
          </w:p>
          <w:p w14:paraId="4B95C3E3" w14:textId="77777777" w:rsidR="00915B91" w:rsidRDefault="00915B91" w:rsidP="0038405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2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88C065" w14:textId="7B2A1880" w:rsidR="00915B91" w:rsidRDefault="00685646" w:rsidP="0038405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From Q3,</w:t>
            </w:r>
            <w:r w:rsidR="0094290E">
              <w:rPr>
                <w:rFonts w:ascii="Arial" w:hAnsi="Arial"/>
                <w:color w:val="010000"/>
                <w:sz w:val="20"/>
              </w:rPr>
              <w:t xml:space="preserve"> </w:t>
            </w:r>
            <w:r>
              <w:rPr>
                <w:rFonts w:ascii="Arial" w:hAnsi="Arial"/>
                <w:color w:val="010000"/>
                <w:sz w:val="20"/>
              </w:rPr>
              <w:t>Q4/2024</w:t>
            </w:r>
          </w:p>
        </w:tc>
        <w:tc>
          <w:tcPr>
            <w:tcW w:w="15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49AFDE" w14:textId="77777777" w:rsidR="00915B91" w:rsidRDefault="00685646" w:rsidP="003840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 Capital source obtained from the offering of additional shares</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ECB4F0" w14:textId="77777777" w:rsidR="00915B91" w:rsidRDefault="00685646" w:rsidP="0038405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80,086,350,000</w:t>
            </w:r>
          </w:p>
        </w:tc>
      </w:tr>
      <w:tr w:rsidR="00915B91" w14:paraId="2DCE26BD" w14:textId="77777777" w:rsidTr="00384050">
        <w:tc>
          <w:tcPr>
            <w:tcW w:w="22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9F37FD" w14:textId="77777777" w:rsidR="00915B91" w:rsidRDefault="0068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w:t>
            </w:r>
          </w:p>
          <w:p w14:paraId="1433C45F" w14:textId="77777777" w:rsidR="00915B91" w:rsidRDefault="00915B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07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0133BA" w14:textId="77777777" w:rsidR="00915B91" w:rsidRDefault="00915B91" w:rsidP="00384050">
            <w:pPr>
              <w:pBdr>
                <w:top w:val="nil"/>
                <w:left w:val="nil"/>
                <w:bottom w:val="nil"/>
                <w:right w:val="nil"/>
                <w:between w:val="nil"/>
              </w:pBdr>
              <w:tabs>
                <w:tab w:val="left" w:pos="432"/>
                <w:tab w:val="left" w:pos="1120"/>
              </w:tabs>
              <w:spacing w:line="300" w:lineRule="auto"/>
              <w:jc w:val="center"/>
              <w:rPr>
                <w:rFonts w:ascii="Arial" w:eastAsia="Arial" w:hAnsi="Arial" w:cs="Arial"/>
                <w:color w:val="010000"/>
                <w:sz w:val="20"/>
                <w:szCs w:val="20"/>
              </w:rPr>
            </w:pPr>
          </w:p>
        </w:tc>
        <w:tc>
          <w:tcPr>
            <w:tcW w:w="12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2A176C" w14:textId="77777777" w:rsidR="00915B91" w:rsidRDefault="00915B91" w:rsidP="00384050">
            <w:pPr>
              <w:pBdr>
                <w:top w:val="nil"/>
                <w:left w:val="nil"/>
                <w:bottom w:val="nil"/>
                <w:right w:val="nil"/>
                <w:between w:val="nil"/>
              </w:pBdr>
              <w:tabs>
                <w:tab w:val="left" w:pos="432"/>
              </w:tabs>
              <w:spacing w:line="300" w:lineRule="auto"/>
              <w:jc w:val="center"/>
              <w:rPr>
                <w:rFonts w:ascii="Arial" w:eastAsia="Arial" w:hAnsi="Arial" w:cs="Arial"/>
                <w:color w:val="010000"/>
                <w:sz w:val="20"/>
                <w:szCs w:val="20"/>
              </w:rPr>
            </w:pPr>
          </w:p>
        </w:tc>
        <w:tc>
          <w:tcPr>
            <w:tcW w:w="15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D1748E" w14:textId="77777777" w:rsidR="00915B91" w:rsidRDefault="00685646" w:rsidP="003840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 Other capital sources (Bank loans, owners' equity, etc.)</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716220" w14:textId="77777777" w:rsidR="00915B91" w:rsidRDefault="00685646" w:rsidP="0038405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225,913,650,000</w:t>
            </w:r>
          </w:p>
        </w:tc>
      </w:tr>
      <w:tr w:rsidR="00915B91" w14:paraId="7F7F0E02" w14:textId="77777777">
        <w:tc>
          <w:tcPr>
            <w:tcW w:w="7199" w:type="dxa"/>
            <w:gridSpan w:val="5"/>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B0F494" w14:textId="77777777" w:rsidR="00915B91" w:rsidRDefault="006856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A3BC64" w14:textId="77777777" w:rsidR="00915B91" w:rsidRDefault="00685646" w:rsidP="0038405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867,000,000</w:t>
            </w:r>
            <w:bookmarkStart w:id="0" w:name="_GoBack"/>
            <w:bookmarkEnd w:id="0"/>
            <w:r>
              <w:rPr>
                <w:rFonts w:ascii="Arial" w:hAnsi="Arial"/>
                <w:color w:val="010000"/>
                <w:sz w:val="20"/>
              </w:rPr>
              <w:t>,000</w:t>
            </w:r>
          </w:p>
        </w:tc>
      </w:tr>
    </w:tbl>
    <w:p w14:paraId="48496015" w14:textId="77777777" w:rsidR="00915B91" w:rsidRDefault="00685646" w:rsidP="009227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The temporarily applied USD exchange rate is: VND25,500/USD. The amount in VND may change depending on the exchange rate applied at the time of disbursement, however, it is still guaranteed that the total investment in ship purchase in USD does not exceed USD22,000,000.</w:t>
      </w:r>
    </w:p>
    <w:p w14:paraId="41F7DB1F" w14:textId="77777777" w:rsidR="00915B91" w:rsidRDefault="00685646" w:rsidP="009227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The temporarily applied USD exchange rate is: VND25,500/USD. The amount in VND may change depending on the exchange rate applied at the time of disbursement, however, it is still guaranteed that the total investment in ship purchase in USD does not exceed USD12,000,000.</w:t>
      </w:r>
    </w:p>
    <w:p w14:paraId="5C9E17C4" w14:textId="71953BBD" w:rsidR="00915B91" w:rsidRDefault="00685646" w:rsidP="009227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r w:rsidR="00955CAD">
        <w:rPr>
          <w:rFonts w:ascii="Arial" w:hAnsi="Arial"/>
          <w:color w:val="010000"/>
          <w:sz w:val="20"/>
        </w:rPr>
        <w:t xml:space="preserve"> </w:t>
      </w:r>
      <w:r>
        <w:rPr>
          <w:rFonts w:ascii="Arial" w:hAnsi="Arial"/>
          <w:color w:val="010000"/>
          <w:sz w:val="20"/>
        </w:rPr>
        <w:t>The Board of Directors will use the proceeds from the offering to supplement capital or offset the capital used to purchase tanker.</w:t>
      </w:r>
    </w:p>
    <w:p w14:paraId="38029C6F" w14:textId="77777777" w:rsidR="00915B91" w:rsidRDefault="00685646" w:rsidP="00922760">
      <w:pPr>
        <w:keepNext/>
        <w:numPr>
          <w:ilvl w:val="0"/>
          <w:numId w:val="1"/>
        </w:numPr>
        <w:pBdr>
          <w:top w:val="nil"/>
          <w:left w:val="nil"/>
          <w:bottom w:val="nil"/>
          <w:right w:val="nil"/>
          <w:between w:val="nil"/>
        </w:pBdr>
        <w:tabs>
          <w:tab w:val="left" w:pos="373"/>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Plan on compensating the lack of capital:</w:t>
      </w:r>
    </w:p>
    <w:p w14:paraId="57382D2F" w14:textId="77777777" w:rsidR="00915B91" w:rsidRDefault="00685646" w:rsidP="00922760">
      <w:pPr>
        <w:keepNext/>
        <w:pBdr>
          <w:top w:val="nil"/>
          <w:left w:val="nil"/>
          <w:bottom w:val="nil"/>
          <w:right w:val="nil"/>
          <w:between w:val="nil"/>
        </w:pBdr>
        <w:tabs>
          <w:tab w:val="left" w:pos="373"/>
          <w:tab w:val="left" w:pos="432"/>
        </w:tabs>
        <w:spacing w:after="120" w:line="360" w:lineRule="auto"/>
        <w:jc w:val="both"/>
        <w:rPr>
          <w:rFonts w:ascii="Arial" w:eastAsia="Arial" w:hAnsi="Arial" w:cs="Arial"/>
          <w:color w:val="010000"/>
          <w:sz w:val="20"/>
          <w:szCs w:val="20"/>
        </w:rPr>
      </w:pPr>
      <w:r>
        <w:rPr>
          <w:rFonts w:ascii="Arial" w:hAnsi="Arial"/>
          <w:color w:val="010000"/>
          <w:sz w:val="20"/>
        </w:rPr>
        <w:t>In case the competition of the offering, the proceeds from the offering are not enough as expected, the Board of Directors decided to implement the following solutions:</w:t>
      </w:r>
    </w:p>
    <w:p w14:paraId="212A3C44" w14:textId="77777777" w:rsidR="00915B91" w:rsidRDefault="00685646" w:rsidP="00922760">
      <w:pPr>
        <w:keepNext/>
        <w:numPr>
          <w:ilvl w:val="0"/>
          <w:numId w:val="2"/>
        </w:numPr>
        <w:pBdr>
          <w:top w:val="nil"/>
          <w:left w:val="nil"/>
          <w:bottom w:val="nil"/>
          <w:right w:val="nil"/>
          <w:between w:val="nil"/>
        </w:pBdr>
        <w:tabs>
          <w:tab w:val="left" w:pos="373"/>
          <w:tab w:val="left" w:pos="432"/>
        </w:tabs>
        <w:spacing w:after="120" w:line="360" w:lineRule="auto"/>
        <w:jc w:val="both"/>
        <w:rPr>
          <w:rFonts w:ascii="Arial" w:eastAsia="Arial" w:hAnsi="Arial" w:cs="Arial"/>
          <w:color w:val="010000"/>
          <w:sz w:val="20"/>
          <w:szCs w:val="20"/>
        </w:rPr>
      </w:pPr>
      <w:r>
        <w:rPr>
          <w:rFonts w:ascii="Arial" w:hAnsi="Arial"/>
          <w:color w:val="010000"/>
          <w:sz w:val="20"/>
        </w:rPr>
        <w:t>Ask for extending the offering to continue offering the remaining shares; In case after the end of the offering extension period, the offering rate is lower than 70%, the offering will be canceled according to regulations.</w:t>
      </w:r>
    </w:p>
    <w:p w14:paraId="6C56CE86" w14:textId="7227D15F" w:rsidR="00915B91" w:rsidRDefault="00685646" w:rsidP="00922760">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Supplement </w:t>
      </w:r>
      <w:r w:rsidR="00793C1F">
        <w:rPr>
          <w:rFonts w:ascii="Arial" w:hAnsi="Arial"/>
          <w:color w:val="010000"/>
          <w:sz w:val="20"/>
        </w:rPr>
        <w:t>the</w:t>
      </w:r>
      <w:r w:rsidR="00793C1F">
        <w:rPr>
          <w:rFonts w:ascii="Arial" w:hAnsi="Arial"/>
          <w:color w:val="010000"/>
          <w:sz w:val="20"/>
          <w:lang w:val="vi-VN"/>
        </w:rPr>
        <w:t xml:space="preserve"> </w:t>
      </w:r>
      <w:r w:rsidR="00793C1F">
        <w:rPr>
          <w:rFonts w:ascii="Arial" w:hAnsi="Arial"/>
          <w:color w:val="010000"/>
          <w:sz w:val="20"/>
        </w:rPr>
        <w:t>lacking</w:t>
      </w:r>
      <w:r w:rsidR="00793C1F">
        <w:rPr>
          <w:rFonts w:ascii="Arial" w:hAnsi="Arial"/>
          <w:color w:val="010000"/>
          <w:sz w:val="20"/>
          <w:lang w:val="vi-VN"/>
        </w:rPr>
        <w:t xml:space="preserve"> </w:t>
      </w:r>
      <w:r>
        <w:rPr>
          <w:rFonts w:ascii="Arial" w:hAnsi="Arial"/>
          <w:color w:val="010000"/>
          <w:sz w:val="20"/>
        </w:rPr>
        <w:t xml:space="preserve">capital </w:t>
      </w:r>
      <w:r w:rsidR="00793C1F">
        <w:rPr>
          <w:rFonts w:ascii="Arial" w:hAnsi="Arial"/>
          <w:color w:val="010000"/>
          <w:sz w:val="20"/>
        </w:rPr>
        <w:t>source</w:t>
      </w:r>
      <w:r w:rsidR="00793C1F">
        <w:rPr>
          <w:rFonts w:ascii="Arial" w:hAnsi="Arial"/>
          <w:color w:val="010000"/>
          <w:sz w:val="20"/>
          <w:lang w:val="vi-VN"/>
        </w:rPr>
        <w:t xml:space="preserve"> </w:t>
      </w:r>
      <w:r>
        <w:rPr>
          <w:rFonts w:ascii="Arial" w:hAnsi="Arial"/>
          <w:color w:val="010000"/>
          <w:sz w:val="20"/>
        </w:rPr>
        <w:t>through other forms such as undistributed profits, investment and development fund, accumulated depreciation up to the time of investment and loans from credit institutions.</w:t>
      </w:r>
    </w:p>
    <w:p w14:paraId="593DD201" w14:textId="77777777" w:rsidR="00915B91" w:rsidRDefault="00685646" w:rsidP="009227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commitments of Phuong Dong Viet Shipping and Logistics Corporation when implementing the public offering of additional shares as follows:</w:t>
      </w:r>
    </w:p>
    <w:p w14:paraId="33AE5CC9" w14:textId="77777777" w:rsidR="00915B91" w:rsidRDefault="00685646" w:rsidP="00922760">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Company is not under criminal prosecution or conviction of crimes related to violating the order of economic management without having criminal records cleared;</w:t>
      </w:r>
    </w:p>
    <w:p w14:paraId="432A5E7D" w14:textId="77777777" w:rsidR="00915B91" w:rsidRDefault="00685646" w:rsidP="00922760">
      <w:pPr>
        <w:numPr>
          <w:ilvl w:val="0"/>
          <w:numId w:val="2"/>
        </w:numPr>
        <w:pBdr>
          <w:top w:val="nil"/>
          <w:left w:val="nil"/>
          <w:bottom w:val="nil"/>
          <w:right w:val="nil"/>
          <w:between w:val="nil"/>
        </w:pBdr>
        <w:tabs>
          <w:tab w:val="left" w:pos="432"/>
          <w:tab w:val="left" w:pos="569"/>
        </w:tabs>
        <w:spacing w:after="120" w:line="360" w:lineRule="auto"/>
        <w:jc w:val="both"/>
        <w:rPr>
          <w:rFonts w:ascii="Arial" w:eastAsia="Arial" w:hAnsi="Arial" w:cs="Arial"/>
          <w:color w:val="010000"/>
          <w:sz w:val="20"/>
          <w:szCs w:val="20"/>
        </w:rPr>
      </w:pPr>
      <w:r>
        <w:rPr>
          <w:rFonts w:ascii="Arial" w:hAnsi="Arial"/>
          <w:color w:val="010000"/>
          <w:sz w:val="20"/>
        </w:rPr>
        <w:t>The company commits to implementing additional depository registration at Vietnam Securities Depository and Clearing Corporation and additional trading registration at Hanoi Stock Exchange immediately after the end of the offering;</w:t>
      </w:r>
    </w:p>
    <w:p w14:paraId="4B77C896" w14:textId="22851638" w:rsidR="00915B91" w:rsidRDefault="00685646" w:rsidP="00922760">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Company committed to handling the fractional shares according to the regulations in Article 42 of Decree No. 55/2020/ND-CP. In case these shares are distributed to investors, they must be implemented under the procedures for public offering as prescribed in Clause 1, Article 35 of the Law on Securities 2019, the company commits to implement in accordance with the provisions of law;</w:t>
      </w:r>
    </w:p>
    <w:p w14:paraId="4D5700E7" w14:textId="77777777" w:rsidR="00915B91" w:rsidRDefault="00685646" w:rsidP="00922760">
      <w:pPr>
        <w:numPr>
          <w:ilvl w:val="0"/>
          <w:numId w:val="2"/>
        </w:numPr>
        <w:pBdr>
          <w:top w:val="nil"/>
          <w:left w:val="nil"/>
          <w:bottom w:val="nil"/>
          <w:right w:val="nil"/>
          <w:between w:val="nil"/>
        </w:pBdr>
        <w:tabs>
          <w:tab w:val="left" w:pos="432"/>
          <w:tab w:val="left" w:pos="569"/>
        </w:tabs>
        <w:spacing w:after="120" w:line="360" w:lineRule="auto"/>
        <w:jc w:val="both"/>
        <w:rPr>
          <w:rFonts w:ascii="Arial" w:eastAsia="Arial" w:hAnsi="Arial" w:cs="Arial"/>
          <w:color w:val="010000"/>
          <w:sz w:val="20"/>
          <w:szCs w:val="20"/>
        </w:rPr>
      </w:pPr>
      <w:r>
        <w:rPr>
          <w:rFonts w:ascii="Arial" w:hAnsi="Arial"/>
          <w:color w:val="010000"/>
          <w:sz w:val="20"/>
        </w:rPr>
        <w:t>The Company committed to compensating investors for damages incurred (if any) in case of overdue period specified in Clause 3, Article 28 of the Law on Securities No. 54/2019/QH14. Over the payment term, the Company will pay the investor's paid amount and the interest for the number of overdue days at an interest rate equal to the deposit rate for individual customers, in VND, with a tenor of 01 month published on the website of the Joint Stock Commercial Bank for Foreign Trade of Vietnam at the time of payment.</w:t>
      </w:r>
    </w:p>
    <w:p w14:paraId="1DCA72AA" w14:textId="77777777" w:rsidR="00915B91" w:rsidRDefault="00685646" w:rsidP="009227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plan on ensuring the offering meets the regulations on foreign ownership rate, as follows:</w:t>
      </w:r>
    </w:p>
    <w:p w14:paraId="7A9DA7F0" w14:textId="77777777" w:rsidR="00915B91" w:rsidRDefault="00685646" w:rsidP="009227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Ownership rate of foreign investors in the Corporation complying with the provisions of Investment Law No. 61/2020/QH14, dated June 17, 2020 and Decree No. 155/2020/ND-CP, dated December 31, 2020, detailing the implementation of a number of articles of the Law on Securities. To ensure the maximum ownership rate of foreign investors in the Company according to the provisions of law, the Company will:</w:t>
      </w:r>
    </w:p>
    <w:p w14:paraId="0D40ADA2" w14:textId="77777777" w:rsidR="00915B91" w:rsidRDefault="00685646" w:rsidP="00922760">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Coordinate with Vietnam Securities Depository and Clearing Company to distribute additional shares to foreign investors in accordance with the ownership rate of investors at the record date for shareholders and ensure that the transfer of shareholders' purchasing rights does not result in </w:t>
      </w:r>
      <w:r>
        <w:rPr>
          <w:rFonts w:ascii="Arial" w:hAnsi="Arial"/>
          <w:color w:val="010000"/>
          <w:sz w:val="20"/>
        </w:rPr>
        <w:lastRenderedPageBreak/>
        <w:t>exceeding the maximum foreign ownership rate.</w:t>
      </w:r>
    </w:p>
    <w:p w14:paraId="0551D4AE" w14:textId="77777777" w:rsidR="00915B91" w:rsidRDefault="00685646" w:rsidP="00922760">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Do not distribute fractional shares or surplus shares (if any) of the offering to foreign investors leading to exceeding the maximum foreign ownership rate.</w:t>
      </w:r>
    </w:p>
    <w:p w14:paraId="2F58CCDC" w14:textId="77777777" w:rsidR="00915B91" w:rsidRDefault="00685646" w:rsidP="009227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Authorization/ Assignment:</w:t>
      </w:r>
    </w:p>
    <w:p w14:paraId="7CB7EFDB" w14:textId="77777777" w:rsidR="00915B91" w:rsidRDefault="00685646" w:rsidP="009227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authorized/assigned the Manager of the Company and Legal Representative to organize, direct and implement the signing of related documents, including written explanations to competent State agencies (if any) to complete the offering, supplementary trading registration of shares and change charter capital on the Business Registration Certificate.</w:t>
      </w:r>
    </w:p>
    <w:p w14:paraId="37799FE4" w14:textId="77777777" w:rsidR="00915B91" w:rsidRDefault="00685646" w:rsidP="009227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Effectiveness This Resolution takes effect from the date of its signing.</w:t>
      </w:r>
    </w:p>
    <w:p w14:paraId="4FF7C6EB" w14:textId="77777777" w:rsidR="00915B91" w:rsidRDefault="00685646" w:rsidP="009227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Enforcement: This Resolution replaces Resolution No. 25/NQ-HDQT dated June 24, 2024. Members of the Board of Directors, members of the Supervisory Board, the Board of Managers and relevant functional departments of the Company are responsible for implementing this Resolution.</w:t>
      </w:r>
    </w:p>
    <w:sectPr w:rsidR="00915B91">
      <w:pgSz w:w="11907" w:h="16839"/>
      <w:pgMar w:top="1440" w:right="1440" w:bottom="1440" w:left="1440" w:header="0" w:footer="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37B8F" w14:textId="77777777" w:rsidR="00793C1F" w:rsidRDefault="00793C1F" w:rsidP="00793C1F">
      <w:r>
        <w:separator/>
      </w:r>
    </w:p>
  </w:endnote>
  <w:endnote w:type="continuationSeparator" w:id="0">
    <w:p w14:paraId="0DB68884" w14:textId="77777777" w:rsidR="00793C1F" w:rsidRDefault="00793C1F" w:rsidP="0079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C7DF3" w14:textId="77777777" w:rsidR="00793C1F" w:rsidRDefault="00793C1F" w:rsidP="00793C1F">
      <w:r>
        <w:separator/>
      </w:r>
    </w:p>
  </w:footnote>
  <w:footnote w:type="continuationSeparator" w:id="0">
    <w:p w14:paraId="3C5020A7" w14:textId="77777777" w:rsidR="00793C1F" w:rsidRDefault="00793C1F" w:rsidP="00793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646D"/>
    <w:multiLevelType w:val="multilevel"/>
    <w:tmpl w:val="075EFBC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4E6712"/>
    <w:multiLevelType w:val="multilevel"/>
    <w:tmpl w:val="B1D261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59E260B"/>
    <w:multiLevelType w:val="multilevel"/>
    <w:tmpl w:val="43C0907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91"/>
    <w:rsid w:val="00124C86"/>
    <w:rsid w:val="00384050"/>
    <w:rsid w:val="00685646"/>
    <w:rsid w:val="00793C1F"/>
    <w:rsid w:val="00915B91"/>
    <w:rsid w:val="00922760"/>
    <w:rsid w:val="0094290E"/>
    <w:rsid w:val="00955CAD"/>
    <w:rsid w:val="00D30092"/>
    <w:rsid w:val="00E90593"/>
    <w:rsid w:val="00E97128"/>
    <w:rsid w:val="00F7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rPr>
  </w:style>
  <w:style w:type="paragraph" w:customStyle="1" w:styleId="Tiu10">
    <w:name w:val="Tiêu đề #1"/>
    <w:basedOn w:val="Normal"/>
    <w:link w:val="Tiu1"/>
    <w:pPr>
      <w:spacing w:line="300" w:lineRule="auto"/>
      <w:outlineLvl w:val="0"/>
    </w:pPr>
    <w:rPr>
      <w:rFonts w:ascii="Times New Roman" w:eastAsia="Times New Roman" w:hAnsi="Times New Roman" w:cs="Times New Roman"/>
      <w:b/>
      <w:bCs/>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8"/>
      <w:szCs w:val="28"/>
    </w:rPr>
  </w:style>
  <w:style w:type="paragraph" w:customStyle="1" w:styleId="Khc0">
    <w:name w:val="Khác"/>
    <w:basedOn w:val="Normal"/>
    <w:link w:val="Khc"/>
    <w:pPr>
      <w:spacing w:line="300" w:lineRule="auto"/>
    </w:pPr>
    <w:rPr>
      <w:rFonts w:ascii="Times New Roman" w:eastAsia="Times New Roman" w:hAnsi="Times New Roman" w:cs="Times New Roman"/>
    </w:rPr>
  </w:style>
  <w:style w:type="paragraph" w:customStyle="1" w:styleId="Chthchbng0">
    <w:name w:val="Chú thích bảng"/>
    <w:basedOn w:val="Normal"/>
    <w:link w:val="Chthchbng"/>
    <w:pPr>
      <w:spacing w:line="331" w:lineRule="auto"/>
      <w:ind w:firstLine="720"/>
    </w:pPr>
    <w:rPr>
      <w:rFonts w:ascii="Times New Roman" w:eastAsia="Times New Roman" w:hAnsi="Times New Roman" w:cs="Times New Roman"/>
      <w:i/>
      <w:iCs/>
    </w:rPr>
  </w:style>
  <w:style w:type="paragraph" w:customStyle="1" w:styleId="Mclc0">
    <w:name w:val="Mục lục"/>
    <w:basedOn w:val="Normal"/>
    <w:link w:val="Mclc"/>
    <w:pPr>
      <w:spacing w:line="300" w:lineRule="auto"/>
      <w:ind w:firstLine="340"/>
    </w:pPr>
    <w:rPr>
      <w:rFonts w:ascii="Times New Roman" w:eastAsia="Times New Roman" w:hAnsi="Times New Roman" w:cs="Times New Roman"/>
    </w:rPr>
  </w:style>
  <w:style w:type="paragraph" w:styleId="TOC1">
    <w:name w:val="toc 1"/>
    <w:basedOn w:val="Normal"/>
    <w:next w:val="Normal"/>
    <w:autoRedefine/>
    <w:uiPriority w:val="39"/>
    <w:unhideWhenUsed/>
    <w:rsid w:val="006E6ADD"/>
    <w:pPr>
      <w:spacing w:after="100"/>
    </w:pPr>
  </w:style>
  <w:style w:type="character" w:styleId="Hyperlink">
    <w:name w:val="Hyperlink"/>
    <w:basedOn w:val="DefaultParagraphFont"/>
    <w:uiPriority w:val="99"/>
    <w:unhideWhenUsed/>
    <w:rsid w:val="006E6AD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Header">
    <w:name w:val="header"/>
    <w:basedOn w:val="Normal"/>
    <w:link w:val="HeaderChar"/>
    <w:uiPriority w:val="99"/>
    <w:unhideWhenUsed/>
    <w:rsid w:val="00793C1F"/>
    <w:pPr>
      <w:tabs>
        <w:tab w:val="center" w:pos="4680"/>
        <w:tab w:val="right" w:pos="9360"/>
      </w:tabs>
    </w:pPr>
  </w:style>
  <w:style w:type="character" w:customStyle="1" w:styleId="HeaderChar">
    <w:name w:val="Header Char"/>
    <w:basedOn w:val="DefaultParagraphFont"/>
    <w:link w:val="Header"/>
    <w:uiPriority w:val="99"/>
    <w:rsid w:val="00793C1F"/>
    <w:rPr>
      <w:color w:val="000000"/>
    </w:rPr>
  </w:style>
  <w:style w:type="paragraph" w:styleId="Footer">
    <w:name w:val="footer"/>
    <w:basedOn w:val="Normal"/>
    <w:link w:val="FooterChar"/>
    <w:uiPriority w:val="99"/>
    <w:unhideWhenUsed/>
    <w:rsid w:val="00793C1F"/>
    <w:pPr>
      <w:tabs>
        <w:tab w:val="center" w:pos="4680"/>
        <w:tab w:val="right" w:pos="9360"/>
      </w:tabs>
    </w:pPr>
  </w:style>
  <w:style w:type="character" w:customStyle="1" w:styleId="FooterChar">
    <w:name w:val="Footer Char"/>
    <w:basedOn w:val="DefaultParagraphFont"/>
    <w:link w:val="Footer"/>
    <w:uiPriority w:val="99"/>
    <w:rsid w:val="00793C1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rPr>
  </w:style>
  <w:style w:type="paragraph" w:customStyle="1" w:styleId="Tiu10">
    <w:name w:val="Tiêu đề #1"/>
    <w:basedOn w:val="Normal"/>
    <w:link w:val="Tiu1"/>
    <w:pPr>
      <w:spacing w:line="300" w:lineRule="auto"/>
      <w:outlineLvl w:val="0"/>
    </w:pPr>
    <w:rPr>
      <w:rFonts w:ascii="Times New Roman" w:eastAsia="Times New Roman" w:hAnsi="Times New Roman" w:cs="Times New Roman"/>
      <w:b/>
      <w:bCs/>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8"/>
      <w:szCs w:val="28"/>
    </w:rPr>
  </w:style>
  <w:style w:type="paragraph" w:customStyle="1" w:styleId="Khc0">
    <w:name w:val="Khác"/>
    <w:basedOn w:val="Normal"/>
    <w:link w:val="Khc"/>
    <w:pPr>
      <w:spacing w:line="300" w:lineRule="auto"/>
    </w:pPr>
    <w:rPr>
      <w:rFonts w:ascii="Times New Roman" w:eastAsia="Times New Roman" w:hAnsi="Times New Roman" w:cs="Times New Roman"/>
    </w:rPr>
  </w:style>
  <w:style w:type="paragraph" w:customStyle="1" w:styleId="Chthchbng0">
    <w:name w:val="Chú thích bảng"/>
    <w:basedOn w:val="Normal"/>
    <w:link w:val="Chthchbng"/>
    <w:pPr>
      <w:spacing w:line="331" w:lineRule="auto"/>
      <w:ind w:firstLine="720"/>
    </w:pPr>
    <w:rPr>
      <w:rFonts w:ascii="Times New Roman" w:eastAsia="Times New Roman" w:hAnsi="Times New Roman" w:cs="Times New Roman"/>
      <w:i/>
      <w:iCs/>
    </w:rPr>
  </w:style>
  <w:style w:type="paragraph" w:customStyle="1" w:styleId="Mclc0">
    <w:name w:val="Mục lục"/>
    <w:basedOn w:val="Normal"/>
    <w:link w:val="Mclc"/>
    <w:pPr>
      <w:spacing w:line="300" w:lineRule="auto"/>
      <w:ind w:firstLine="340"/>
    </w:pPr>
    <w:rPr>
      <w:rFonts w:ascii="Times New Roman" w:eastAsia="Times New Roman" w:hAnsi="Times New Roman" w:cs="Times New Roman"/>
    </w:rPr>
  </w:style>
  <w:style w:type="paragraph" w:styleId="TOC1">
    <w:name w:val="toc 1"/>
    <w:basedOn w:val="Normal"/>
    <w:next w:val="Normal"/>
    <w:autoRedefine/>
    <w:uiPriority w:val="39"/>
    <w:unhideWhenUsed/>
    <w:rsid w:val="006E6ADD"/>
    <w:pPr>
      <w:spacing w:after="100"/>
    </w:pPr>
  </w:style>
  <w:style w:type="character" w:styleId="Hyperlink">
    <w:name w:val="Hyperlink"/>
    <w:basedOn w:val="DefaultParagraphFont"/>
    <w:uiPriority w:val="99"/>
    <w:unhideWhenUsed/>
    <w:rsid w:val="006E6AD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Header">
    <w:name w:val="header"/>
    <w:basedOn w:val="Normal"/>
    <w:link w:val="HeaderChar"/>
    <w:uiPriority w:val="99"/>
    <w:unhideWhenUsed/>
    <w:rsid w:val="00793C1F"/>
    <w:pPr>
      <w:tabs>
        <w:tab w:val="center" w:pos="4680"/>
        <w:tab w:val="right" w:pos="9360"/>
      </w:tabs>
    </w:pPr>
  </w:style>
  <w:style w:type="character" w:customStyle="1" w:styleId="HeaderChar">
    <w:name w:val="Header Char"/>
    <w:basedOn w:val="DefaultParagraphFont"/>
    <w:link w:val="Header"/>
    <w:uiPriority w:val="99"/>
    <w:rsid w:val="00793C1F"/>
    <w:rPr>
      <w:color w:val="000000"/>
    </w:rPr>
  </w:style>
  <w:style w:type="paragraph" w:styleId="Footer">
    <w:name w:val="footer"/>
    <w:basedOn w:val="Normal"/>
    <w:link w:val="FooterChar"/>
    <w:uiPriority w:val="99"/>
    <w:unhideWhenUsed/>
    <w:rsid w:val="00793C1F"/>
    <w:pPr>
      <w:tabs>
        <w:tab w:val="center" w:pos="4680"/>
        <w:tab w:val="right" w:pos="9360"/>
      </w:tabs>
    </w:pPr>
  </w:style>
  <w:style w:type="character" w:customStyle="1" w:styleId="FooterChar">
    <w:name w:val="Footer Char"/>
    <w:basedOn w:val="DefaultParagraphFont"/>
    <w:link w:val="Footer"/>
    <w:uiPriority w:val="99"/>
    <w:rsid w:val="00793C1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6kTIzYMEmi3PSA6T3uZQIxPrUw==">CgMxLjA4AHIhMXp0LXk3SnZPek1pcVNOay1wdVZZRTdBQUhiU29FLXE1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Tran Ha Anh</cp:lastModifiedBy>
  <cp:revision>11</cp:revision>
  <dcterms:created xsi:type="dcterms:W3CDTF">2024-07-05T02:13:00Z</dcterms:created>
  <dcterms:modified xsi:type="dcterms:W3CDTF">2024-07-05T04:59:00Z</dcterms:modified>
</cp:coreProperties>
</file>