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C6E" w:rsidRPr="002E4AD7" w:rsidRDefault="00E01B4B" w:rsidP="00DE3B73">
      <w:pPr>
        <w:pBdr>
          <w:top w:val="nil"/>
          <w:left w:val="nil"/>
          <w:bottom w:val="nil"/>
          <w:right w:val="nil"/>
          <w:between w:val="nil"/>
        </w:pBdr>
        <w:tabs>
          <w:tab w:val="left" w:pos="432"/>
          <w:tab w:val="left" w:pos="749"/>
        </w:tabs>
        <w:spacing w:after="120" w:line="360" w:lineRule="auto"/>
        <w:rPr>
          <w:rFonts w:ascii="Arial" w:eastAsia="Arial" w:hAnsi="Arial" w:cs="Arial"/>
          <w:b/>
          <w:color w:val="010000"/>
          <w:sz w:val="20"/>
          <w:szCs w:val="20"/>
        </w:rPr>
      </w:pPr>
      <w:r w:rsidRPr="002E4AD7">
        <w:rPr>
          <w:rFonts w:ascii="Arial" w:hAnsi="Arial" w:cs="Arial"/>
          <w:b/>
          <w:bCs/>
          <w:color w:val="010000"/>
          <w:sz w:val="20"/>
        </w:rPr>
        <w:t>TV3:</w:t>
      </w:r>
      <w:r w:rsidRPr="002E4AD7">
        <w:rPr>
          <w:rFonts w:ascii="Arial" w:hAnsi="Arial" w:cs="Arial"/>
          <w:b/>
          <w:color w:val="010000"/>
          <w:sz w:val="20"/>
        </w:rPr>
        <w:t xml:space="preserve"> Annual General Mandate 2024</w:t>
      </w:r>
    </w:p>
    <w:p w:rsidR="00830C6E" w:rsidRPr="002E4AD7" w:rsidRDefault="00E01B4B" w:rsidP="00FB079E">
      <w:pPr>
        <w:pBdr>
          <w:top w:val="nil"/>
          <w:left w:val="nil"/>
          <w:bottom w:val="nil"/>
          <w:right w:val="nil"/>
          <w:between w:val="nil"/>
        </w:pBdr>
        <w:tabs>
          <w:tab w:val="left" w:pos="432"/>
          <w:tab w:val="left" w:pos="749"/>
        </w:tabs>
        <w:spacing w:after="120" w:line="360" w:lineRule="auto"/>
        <w:jc w:val="both"/>
        <w:rPr>
          <w:rFonts w:ascii="Arial" w:eastAsia="Arial" w:hAnsi="Arial" w:cs="Arial"/>
          <w:color w:val="010000"/>
          <w:sz w:val="20"/>
          <w:szCs w:val="20"/>
        </w:rPr>
      </w:pPr>
      <w:r w:rsidRPr="002E4AD7">
        <w:rPr>
          <w:rFonts w:ascii="Arial" w:hAnsi="Arial" w:cs="Arial"/>
          <w:color w:val="010000"/>
          <w:sz w:val="20"/>
        </w:rPr>
        <w:t xml:space="preserve">On June 27, 2024, Power Engineering Consulting Joint Stock Company 3 announced General Mandate </w:t>
      </w:r>
      <w:r w:rsidR="00637EB2" w:rsidRPr="002E4AD7">
        <w:rPr>
          <w:rFonts w:ascii="Arial" w:hAnsi="Arial" w:cs="Arial"/>
          <w:color w:val="010000"/>
          <w:sz w:val="20"/>
        </w:rPr>
        <w:t xml:space="preserve">No. </w:t>
      </w:r>
      <w:r w:rsidRPr="002E4AD7">
        <w:rPr>
          <w:rFonts w:ascii="Arial" w:hAnsi="Arial" w:cs="Arial"/>
          <w:color w:val="010000"/>
          <w:sz w:val="20"/>
        </w:rPr>
        <w:t>185/NQ-DHDCD-TVD3 as follows:</w:t>
      </w:r>
    </w:p>
    <w:p w:rsidR="00830C6E" w:rsidRPr="002E4AD7" w:rsidRDefault="00E01B4B" w:rsidP="00FB07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E4AD7">
        <w:rPr>
          <w:rFonts w:ascii="Arial" w:hAnsi="Arial" w:cs="Arial"/>
          <w:color w:val="010000"/>
          <w:sz w:val="20"/>
        </w:rPr>
        <w:t>Article 1 Approve (</w:t>
      </w:r>
      <w:proofErr w:type="spellStart"/>
      <w:r w:rsidRPr="002E4AD7">
        <w:rPr>
          <w:rFonts w:ascii="Arial" w:hAnsi="Arial" w:cs="Arial"/>
          <w:color w:val="010000"/>
          <w:sz w:val="20"/>
        </w:rPr>
        <w:t>i</w:t>
      </w:r>
      <w:proofErr w:type="spellEnd"/>
      <w:r w:rsidRPr="002E4AD7">
        <w:rPr>
          <w:rFonts w:ascii="Arial" w:hAnsi="Arial" w:cs="Arial"/>
          <w:color w:val="010000"/>
          <w:sz w:val="20"/>
        </w:rPr>
        <w:t>) Production and business results 2023 and (ii) Production and business plan 2024 of Power Engineering Consulting Joint Stock Company 3 with basic targets as follows:</w:t>
      </w:r>
    </w:p>
    <w:p w:rsidR="00830C6E" w:rsidRPr="002E4AD7" w:rsidRDefault="00E01B4B" w:rsidP="00DE3B73">
      <w:pPr>
        <w:pStyle w:val="ListParagraph"/>
        <w:numPr>
          <w:ilvl w:val="0"/>
          <w:numId w:val="2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Production and business results 2023:</w:t>
      </w:r>
    </w:p>
    <w:tbl>
      <w:tblPr>
        <w:tblStyle w:va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037"/>
        <w:gridCol w:w="2350"/>
        <w:gridCol w:w="2211"/>
        <w:gridCol w:w="1419"/>
      </w:tblGrid>
      <w:tr w:rsidR="00830C6E" w:rsidRPr="002E4AD7" w:rsidTr="00DE3B73">
        <w:tc>
          <w:tcPr>
            <w:tcW w:w="1684" w:type="pct"/>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Targets</w:t>
            </w:r>
          </w:p>
        </w:tc>
        <w:tc>
          <w:tcPr>
            <w:tcW w:w="1303" w:type="pct"/>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Plan</w:t>
            </w:r>
          </w:p>
        </w:tc>
        <w:tc>
          <w:tcPr>
            <w:tcW w:w="1226" w:type="pct"/>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Results 2023</w:t>
            </w:r>
          </w:p>
        </w:tc>
        <w:tc>
          <w:tcPr>
            <w:tcW w:w="787" w:type="pct"/>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Rate</w:t>
            </w:r>
          </w:p>
        </w:tc>
      </w:tr>
      <w:tr w:rsidR="00830C6E" w:rsidRPr="002E4AD7" w:rsidTr="00DE3B73">
        <w:tc>
          <w:tcPr>
            <w:tcW w:w="1684" w:type="pct"/>
            <w:shd w:val="clear" w:color="auto" w:fill="auto"/>
            <w:tcMar>
              <w:top w:w="0" w:type="dxa"/>
              <w:bottom w:w="0" w:type="dxa"/>
            </w:tcMar>
            <w:vAlign w:val="center"/>
          </w:tcPr>
          <w:p w:rsidR="00830C6E" w:rsidRPr="002E4AD7" w:rsidRDefault="00E01B4B" w:rsidP="00DE3B73">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E4AD7">
              <w:rPr>
                <w:rFonts w:ascii="Arial" w:hAnsi="Arial" w:cs="Arial"/>
                <w:color w:val="010000"/>
                <w:sz w:val="20"/>
              </w:rPr>
              <w:t xml:space="preserve"> Revenue</w:t>
            </w:r>
          </w:p>
        </w:tc>
        <w:tc>
          <w:tcPr>
            <w:tcW w:w="1303" w:type="pct"/>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VND285,000 billion</w:t>
            </w:r>
          </w:p>
        </w:tc>
        <w:tc>
          <w:tcPr>
            <w:tcW w:w="1226" w:type="pct"/>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VND208.29 billion</w:t>
            </w:r>
          </w:p>
        </w:tc>
        <w:tc>
          <w:tcPr>
            <w:tcW w:w="787" w:type="pct"/>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73.08%</w:t>
            </w:r>
          </w:p>
        </w:tc>
      </w:tr>
      <w:tr w:rsidR="00830C6E" w:rsidRPr="002E4AD7" w:rsidTr="00DE3B73">
        <w:tc>
          <w:tcPr>
            <w:tcW w:w="1684" w:type="pct"/>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In which:</w:t>
            </w:r>
          </w:p>
        </w:tc>
        <w:tc>
          <w:tcPr>
            <w:tcW w:w="1303" w:type="pct"/>
            <w:shd w:val="clear" w:color="auto" w:fill="auto"/>
            <w:tcMar>
              <w:top w:w="0" w:type="dxa"/>
              <w:bottom w:w="0" w:type="dxa"/>
            </w:tcMar>
            <w:vAlign w:val="center"/>
          </w:tcPr>
          <w:p w:rsidR="00830C6E" w:rsidRPr="002E4AD7" w:rsidRDefault="00830C6E" w:rsidP="00DE3B73">
            <w:pPr>
              <w:tabs>
                <w:tab w:val="left" w:pos="432"/>
              </w:tabs>
              <w:spacing w:after="120" w:line="360" w:lineRule="auto"/>
              <w:rPr>
                <w:rFonts w:ascii="Arial" w:eastAsia="Arial" w:hAnsi="Arial" w:cs="Arial"/>
                <w:color w:val="010000"/>
                <w:sz w:val="20"/>
                <w:szCs w:val="20"/>
              </w:rPr>
            </w:pPr>
          </w:p>
        </w:tc>
        <w:tc>
          <w:tcPr>
            <w:tcW w:w="1226" w:type="pct"/>
            <w:shd w:val="clear" w:color="auto" w:fill="auto"/>
            <w:tcMar>
              <w:top w:w="0" w:type="dxa"/>
              <w:bottom w:w="0" w:type="dxa"/>
            </w:tcMar>
            <w:vAlign w:val="center"/>
          </w:tcPr>
          <w:p w:rsidR="00830C6E" w:rsidRPr="002E4AD7" w:rsidRDefault="00830C6E" w:rsidP="00DE3B73">
            <w:pPr>
              <w:tabs>
                <w:tab w:val="left" w:pos="432"/>
              </w:tabs>
              <w:spacing w:after="120" w:line="360" w:lineRule="auto"/>
              <w:rPr>
                <w:rFonts w:ascii="Arial" w:eastAsia="Arial" w:hAnsi="Arial" w:cs="Arial"/>
                <w:color w:val="010000"/>
                <w:sz w:val="20"/>
                <w:szCs w:val="20"/>
              </w:rPr>
            </w:pPr>
          </w:p>
        </w:tc>
        <w:tc>
          <w:tcPr>
            <w:tcW w:w="787" w:type="pct"/>
            <w:shd w:val="clear" w:color="auto" w:fill="auto"/>
            <w:tcMar>
              <w:top w:w="0" w:type="dxa"/>
              <w:bottom w:w="0" w:type="dxa"/>
            </w:tcMar>
            <w:vAlign w:val="center"/>
          </w:tcPr>
          <w:p w:rsidR="00830C6E" w:rsidRPr="002E4AD7" w:rsidRDefault="00830C6E" w:rsidP="00DE3B73">
            <w:pPr>
              <w:tabs>
                <w:tab w:val="left" w:pos="432"/>
              </w:tabs>
              <w:spacing w:after="120" w:line="360" w:lineRule="auto"/>
              <w:rPr>
                <w:rFonts w:ascii="Arial" w:eastAsia="Arial" w:hAnsi="Arial" w:cs="Arial"/>
                <w:color w:val="010000"/>
                <w:sz w:val="20"/>
                <w:szCs w:val="20"/>
              </w:rPr>
            </w:pPr>
          </w:p>
        </w:tc>
      </w:tr>
      <w:tr w:rsidR="00830C6E" w:rsidRPr="002E4AD7" w:rsidTr="00DE3B73">
        <w:tc>
          <w:tcPr>
            <w:tcW w:w="1684" w:type="pct"/>
            <w:shd w:val="clear" w:color="auto" w:fill="auto"/>
            <w:tcMar>
              <w:top w:w="0" w:type="dxa"/>
              <w:bottom w:w="0" w:type="dxa"/>
            </w:tcMar>
            <w:vAlign w:val="center"/>
          </w:tcPr>
          <w:p w:rsidR="00830C6E" w:rsidRPr="002E4AD7" w:rsidRDefault="00E01B4B" w:rsidP="00DE3B73">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Consulting revenue</w:t>
            </w:r>
          </w:p>
        </w:tc>
        <w:tc>
          <w:tcPr>
            <w:tcW w:w="1303" w:type="pct"/>
            <w:shd w:val="clear" w:color="auto" w:fill="auto"/>
            <w:tcMar>
              <w:top w:w="0" w:type="dxa"/>
              <w:bottom w:w="0" w:type="dxa"/>
            </w:tcMar>
            <w:vAlign w:val="center"/>
          </w:tcPr>
          <w:p w:rsidR="00830C6E" w:rsidRPr="002E4AD7" w:rsidRDefault="00830C6E" w:rsidP="00DE3B73">
            <w:pPr>
              <w:tabs>
                <w:tab w:val="left" w:pos="432"/>
              </w:tabs>
              <w:spacing w:after="120" w:line="360" w:lineRule="auto"/>
              <w:rPr>
                <w:rFonts w:ascii="Arial" w:eastAsia="Arial" w:hAnsi="Arial" w:cs="Arial"/>
                <w:color w:val="010000"/>
                <w:sz w:val="20"/>
                <w:szCs w:val="20"/>
              </w:rPr>
            </w:pPr>
          </w:p>
        </w:tc>
        <w:tc>
          <w:tcPr>
            <w:tcW w:w="1226" w:type="pct"/>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VND200.93 billion</w:t>
            </w:r>
          </w:p>
        </w:tc>
        <w:tc>
          <w:tcPr>
            <w:tcW w:w="787" w:type="pct"/>
            <w:shd w:val="clear" w:color="auto" w:fill="auto"/>
            <w:tcMar>
              <w:top w:w="0" w:type="dxa"/>
              <w:bottom w:w="0" w:type="dxa"/>
            </w:tcMar>
            <w:vAlign w:val="center"/>
          </w:tcPr>
          <w:p w:rsidR="00830C6E" w:rsidRPr="002E4AD7" w:rsidRDefault="00830C6E" w:rsidP="00DE3B73">
            <w:pPr>
              <w:tabs>
                <w:tab w:val="left" w:pos="432"/>
              </w:tabs>
              <w:spacing w:after="120" w:line="360" w:lineRule="auto"/>
              <w:rPr>
                <w:rFonts w:ascii="Arial" w:eastAsia="Arial" w:hAnsi="Arial" w:cs="Arial"/>
                <w:color w:val="010000"/>
                <w:sz w:val="20"/>
                <w:szCs w:val="20"/>
              </w:rPr>
            </w:pPr>
          </w:p>
        </w:tc>
      </w:tr>
      <w:tr w:rsidR="00830C6E" w:rsidRPr="002E4AD7" w:rsidTr="00DE3B73">
        <w:tc>
          <w:tcPr>
            <w:tcW w:w="1684" w:type="pct"/>
            <w:shd w:val="clear" w:color="auto" w:fill="auto"/>
            <w:tcMar>
              <w:top w:w="0" w:type="dxa"/>
              <w:bottom w:w="0" w:type="dxa"/>
            </w:tcMar>
            <w:vAlign w:val="center"/>
          </w:tcPr>
          <w:p w:rsidR="00830C6E" w:rsidRPr="002E4AD7" w:rsidRDefault="00E01B4B" w:rsidP="00DE3B73">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Revenue from financial activities</w:t>
            </w:r>
          </w:p>
        </w:tc>
        <w:tc>
          <w:tcPr>
            <w:tcW w:w="1303" w:type="pct"/>
            <w:shd w:val="clear" w:color="auto" w:fill="auto"/>
            <w:tcMar>
              <w:top w:w="0" w:type="dxa"/>
              <w:bottom w:w="0" w:type="dxa"/>
            </w:tcMar>
            <w:vAlign w:val="center"/>
          </w:tcPr>
          <w:p w:rsidR="00830C6E" w:rsidRPr="002E4AD7" w:rsidRDefault="00830C6E" w:rsidP="00DE3B73">
            <w:pPr>
              <w:tabs>
                <w:tab w:val="left" w:pos="432"/>
              </w:tabs>
              <w:spacing w:after="120" w:line="360" w:lineRule="auto"/>
              <w:rPr>
                <w:rFonts w:ascii="Arial" w:eastAsia="Arial" w:hAnsi="Arial" w:cs="Arial"/>
                <w:color w:val="010000"/>
                <w:sz w:val="20"/>
                <w:szCs w:val="20"/>
              </w:rPr>
            </w:pPr>
          </w:p>
        </w:tc>
        <w:tc>
          <w:tcPr>
            <w:tcW w:w="1226" w:type="pct"/>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VND6.42 billion</w:t>
            </w:r>
          </w:p>
        </w:tc>
        <w:tc>
          <w:tcPr>
            <w:tcW w:w="787" w:type="pct"/>
            <w:shd w:val="clear" w:color="auto" w:fill="auto"/>
            <w:tcMar>
              <w:top w:w="0" w:type="dxa"/>
              <w:bottom w:w="0" w:type="dxa"/>
            </w:tcMar>
            <w:vAlign w:val="center"/>
          </w:tcPr>
          <w:p w:rsidR="00830C6E" w:rsidRPr="002E4AD7" w:rsidRDefault="00830C6E" w:rsidP="00DE3B73">
            <w:pPr>
              <w:tabs>
                <w:tab w:val="left" w:pos="432"/>
              </w:tabs>
              <w:spacing w:after="120" w:line="360" w:lineRule="auto"/>
              <w:rPr>
                <w:rFonts w:ascii="Arial" w:eastAsia="Arial" w:hAnsi="Arial" w:cs="Arial"/>
                <w:color w:val="010000"/>
                <w:sz w:val="20"/>
                <w:szCs w:val="20"/>
              </w:rPr>
            </w:pPr>
          </w:p>
        </w:tc>
      </w:tr>
      <w:tr w:rsidR="00830C6E" w:rsidRPr="002E4AD7" w:rsidTr="00DE3B73">
        <w:tc>
          <w:tcPr>
            <w:tcW w:w="1684" w:type="pct"/>
            <w:shd w:val="clear" w:color="auto" w:fill="auto"/>
            <w:tcMar>
              <w:top w:w="0" w:type="dxa"/>
              <w:bottom w:w="0" w:type="dxa"/>
            </w:tcMar>
            <w:vAlign w:val="center"/>
          </w:tcPr>
          <w:p w:rsidR="00830C6E" w:rsidRPr="002E4AD7" w:rsidRDefault="00E01B4B" w:rsidP="00DE3B73">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Other income</w:t>
            </w:r>
          </w:p>
        </w:tc>
        <w:tc>
          <w:tcPr>
            <w:tcW w:w="1303" w:type="pct"/>
            <w:shd w:val="clear" w:color="auto" w:fill="auto"/>
            <w:tcMar>
              <w:top w:w="0" w:type="dxa"/>
              <w:bottom w:w="0" w:type="dxa"/>
            </w:tcMar>
            <w:vAlign w:val="center"/>
          </w:tcPr>
          <w:p w:rsidR="00830C6E" w:rsidRPr="002E4AD7" w:rsidRDefault="00830C6E" w:rsidP="00DE3B73">
            <w:pPr>
              <w:tabs>
                <w:tab w:val="left" w:pos="432"/>
              </w:tabs>
              <w:spacing w:after="120" w:line="360" w:lineRule="auto"/>
              <w:rPr>
                <w:rFonts w:ascii="Arial" w:eastAsia="Arial" w:hAnsi="Arial" w:cs="Arial"/>
                <w:color w:val="010000"/>
                <w:sz w:val="20"/>
                <w:szCs w:val="20"/>
              </w:rPr>
            </w:pPr>
          </w:p>
        </w:tc>
        <w:tc>
          <w:tcPr>
            <w:tcW w:w="1226" w:type="pct"/>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VND0.95 billion</w:t>
            </w:r>
          </w:p>
        </w:tc>
        <w:tc>
          <w:tcPr>
            <w:tcW w:w="787" w:type="pct"/>
            <w:shd w:val="clear" w:color="auto" w:fill="auto"/>
            <w:tcMar>
              <w:top w:w="0" w:type="dxa"/>
              <w:bottom w:w="0" w:type="dxa"/>
            </w:tcMar>
            <w:vAlign w:val="center"/>
          </w:tcPr>
          <w:p w:rsidR="00830C6E" w:rsidRPr="002E4AD7" w:rsidRDefault="00830C6E" w:rsidP="00DE3B73">
            <w:pPr>
              <w:tabs>
                <w:tab w:val="left" w:pos="432"/>
              </w:tabs>
              <w:spacing w:after="120" w:line="360" w:lineRule="auto"/>
              <w:rPr>
                <w:rFonts w:ascii="Arial" w:eastAsia="Arial" w:hAnsi="Arial" w:cs="Arial"/>
                <w:color w:val="010000"/>
                <w:sz w:val="20"/>
                <w:szCs w:val="20"/>
              </w:rPr>
            </w:pPr>
          </w:p>
        </w:tc>
      </w:tr>
      <w:tr w:rsidR="00830C6E" w:rsidRPr="002E4AD7" w:rsidTr="00DE3B73">
        <w:tc>
          <w:tcPr>
            <w:tcW w:w="1684" w:type="pct"/>
            <w:shd w:val="clear" w:color="auto" w:fill="auto"/>
            <w:tcMar>
              <w:top w:w="0" w:type="dxa"/>
              <w:bottom w:w="0" w:type="dxa"/>
            </w:tcMar>
            <w:vAlign w:val="center"/>
          </w:tcPr>
          <w:p w:rsidR="00830C6E" w:rsidRPr="002E4AD7" w:rsidRDefault="00DE3B73" w:rsidP="00DE3B73">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E4AD7">
              <w:rPr>
                <w:rFonts w:ascii="Arial" w:hAnsi="Arial" w:cs="Arial"/>
                <w:color w:val="010000"/>
                <w:sz w:val="20"/>
              </w:rPr>
              <w:t xml:space="preserve"> Profit before tax</w:t>
            </w:r>
          </w:p>
        </w:tc>
        <w:tc>
          <w:tcPr>
            <w:tcW w:w="1303" w:type="pct"/>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VND26.00 billion</w:t>
            </w:r>
          </w:p>
        </w:tc>
        <w:tc>
          <w:tcPr>
            <w:tcW w:w="1226" w:type="pct"/>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VND17.72 billion</w:t>
            </w:r>
          </w:p>
        </w:tc>
        <w:tc>
          <w:tcPr>
            <w:tcW w:w="787" w:type="pct"/>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68.14%</w:t>
            </w:r>
          </w:p>
        </w:tc>
      </w:tr>
      <w:tr w:rsidR="00830C6E" w:rsidRPr="002E4AD7" w:rsidTr="00DE3B73">
        <w:tc>
          <w:tcPr>
            <w:tcW w:w="1684" w:type="pct"/>
            <w:shd w:val="clear" w:color="auto" w:fill="auto"/>
            <w:tcMar>
              <w:top w:w="0" w:type="dxa"/>
              <w:bottom w:w="0" w:type="dxa"/>
            </w:tcMar>
            <w:vAlign w:val="center"/>
          </w:tcPr>
          <w:p w:rsidR="00830C6E" w:rsidRPr="002E4AD7" w:rsidRDefault="00E01B4B" w:rsidP="00DE3B73">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E4AD7">
              <w:rPr>
                <w:rFonts w:ascii="Arial" w:hAnsi="Arial" w:cs="Arial"/>
                <w:color w:val="010000"/>
                <w:sz w:val="20"/>
              </w:rPr>
              <w:t xml:space="preserve"> Profit after tax</w:t>
            </w:r>
          </w:p>
        </w:tc>
        <w:tc>
          <w:tcPr>
            <w:tcW w:w="1303" w:type="pct"/>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VND20.80 billion</w:t>
            </w:r>
          </w:p>
        </w:tc>
        <w:tc>
          <w:tcPr>
            <w:tcW w:w="1226" w:type="pct"/>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VND14.83 billion</w:t>
            </w:r>
          </w:p>
        </w:tc>
        <w:tc>
          <w:tcPr>
            <w:tcW w:w="787" w:type="pct"/>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71.29%</w:t>
            </w:r>
          </w:p>
        </w:tc>
      </w:tr>
      <w:tr w:rsidR="00830C6E" w:rsidRPr="002E4AD7" w:rsidTr="00DE3B73">
        <w:tc>
          <w:tcPr>
            <w:tcW w:w="5000" w:type="pct"/>
            <w:gridSpan w:val="4"/>
            <w:shd w:val="clear" w:color="auto" w:fill="auto"/>
            <w:tcMar>
              <w:top w:w="0" w:type="dxa"/>
              <w:bottom w:w="0" w:type="dxa"/>
            </w:tcMar>
            <w:vAlign w:val="center"/>
          </w:tcPr>
          <w:p w:rsidR="00830C6E" w:rsidRPr="002E4AD7" w:rsidRDefault="00E01B4B" w:rsidP="00DE3B73">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E4AD7">
              <w:rPr>
                <w:rFonts w:ascii="Arial" w:hAnsi="Arial" w:cs="Arial"/>
                <w:color w:val="010000"/>
                <w:sz w:val="20"/>
              </w:rPr>
              <w:t>Investment in construction, procurement of assets, machines, and equipment</w:t>
            </w:r>
          </w:p>
        </w:tc>
      </w:tr>
      <w:tr w:rsidR="00830C6E" w:rsidRPr="002E4AD7" w:rsidTr="00DE3B73">
        <w:tc>
          <w:tcPr>
            <w:tcW w:w="1684" w:type="pct"/>
            <w:shd w:val="clear" w:color="auto" w:fill="auto"/>
            <w:tcMar>
              <w:top w:w="0" w:type="dxa"/>
              <w:bottom w:w="0" w:type="dxa"/>
            </w:tcMar>
            <w:vAlign w:val="center"/>
          </w:tcPr>
          <w:p w:rsidR="00830C6E" w:rsidRPr="002E4AD7" w:rsidRDefault="00DE3B73" w:rsidP="00DE3B73">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 xml:space="preserve">Procurement </w:t>
            </w:r>
            <w:r w:rsidR="00E01B4B" w:rsidRPr="002E4AD7">
              <w:rPr>
                <w:rFonts w:ascii="Arial" w:hAnsi="Arial" w:cs="Arial"/>
                <w:color w:val="010000"/>
                <w:sz w:val="20"/>
              </w:rPr>
              <w:t>of assets, machines, and equipment</w:t>
            </w:r>
          </w:p>
        </w:tc>
        <w:tc>
          <w:tcPr>
            <w:tcW w:w="1303" w:type="pct"/>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VND7.00 billion</w:t>
            </w:r>
          </w:p>
        </w:tc>
        <w:tc>
          <w:tcPr>
            <w:tcW w:w="1226" w:type="pct"/>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VND0.81 billion</w:t>
            </w:r>
          </w:p>
        </w:tc>
        <w:tc>
          <w:tcPr>
            <w:tcW w:w="787" w:type="pct"/>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11.57%</w:t>
            </w:r>
          </w:p>
        </w:tc>
      </w:tr>
      <w:tr w:rsidR="00830C6E" w:rsidRPr="002E4AD7" w:rsidTr="00DE3B73">
        <w:tc>
          <w:tcPr>
            <w:tcW w:w="1684" w:type="pct"/>
            <w:shd w:val="clear" w:color="auto" w:fill="auto"/>
            <w:tcMar>
              <w:top w:w="0" w:type="dxa"/>
              <w:bottom w:w="0" w:type="dxa"/>
            </w:tcMar>
            <w:vAlign w:val="center"/>
          </w:tcPr>
          <w:p w:rsidR="00830C6E" w:rsidRPr="002E4AD7" w:rsidRDefault="00E01B4B" w:rsidP="00DE3B73">
            <w:pPr>
              <w:numPr>
                <w:ilvl w:val="0"/>
                <w:numId w:val="1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Construction investment</w:t>
            </w:r>
          </w:p>
        </w:tc>
        <w:tc>
          <w:tcPr>
            <w:tcW w:w="1303" w:type="pct"/>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VND15.00 billion</w:t>
            </w:r>
          </w:p>
        </w:tc>
        <w:tc>
          <w:tcPr>
            <w:tcW w:w="1226" w:type="pct"/>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VND0.00 billion</w:t>
            </w:r>
          </w:p>
        </w:tc>
        <w:tc>
          <w:tcPr>
            <w:tcW w:w="787" w:type="pct"/>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0.00%</w:t>
            </w:r>
          </w:p>
        </w:tc>
      </w:tr>
    </w:tbl>
    <w:p w:rsidR="00830C6E" w:rsidRPr="002E4AD7" w:rsidRDefault="00DE3B73"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 xml:space="preserve"> (II</w:t>
      </w:r>
      <w:r w:rsidR="00E01B4B" w:rsidRPr="002E4AD7">
        <w:rPr>
          <w:rFonts w:ascii="Arial" w:hAnsi="Arial" w:cs="Arial"/>
          <w:color w:val="010000"/>
          <w:sz w:val="20"/>
        </w:rPr>
        <w:t>) Production and business plan 2024:</w:t>
      </w:r>
    </w:p>
    <w:p w:rsidR="00830C6E" w:rsidRPr="002E4AD7" w:rsidRDefault="00E01B4B" w:rsidP="00DE3B73">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E4AD7">
        <w:rPr>
          <w:rFonts w:ascii="Arial" w:hAnsi="Arial" w:cs="Arial"/>
          <w:color w:val="010000"/>
          <w:sz w:val="20"/>
        </w:rPr>
        <w:t>Revenue: VND200.00 billion</w:t>
      </w:r>
    </w:p>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In which:</w:t>
      </w:r>
    </w:p>
    <w:p w:rsidR="00830C6E" w:rsidRPr="002E4AD7" w:rsidRDefault="00E01B4B" w:rsidP="00DE3B73">
      <w:pPr>
        <w:numPr>
          <w:ilvl w:val="0"/>
          <w:numId w:val="16"/>
        </w:numPr>
        <w:pBdr>
          <w:top w:val="nil"/>
          <w:left w:val="nil"/>
          <w:bottom w:val="nil"/>
          <w:right w:val="nil"/>
          <w:between w:val="nil"/>
        </w:pBdr>
        <w:tabs>
          <w:tab w:val="left" w:pos="432"/>
          <w:tab w:val="left" w:pos="7694"/>
        </w:tabs>
        <w:spacing w:after="120" w:line="360" w:lineRule="auto"/>
        <w:rPr>
          <w:rFonts w:ascii="Arial" w:eastAsia="Arial" w:hAnsi="Arial" w:cs="Arial"/>
          <w:color w:val="010000"/>
          <w:sz w:val="20"/>
          <w:szCs w:val="20"/>
        </w:rPr>
      </w:pPr>
      <w:r w:rsidRPr="002E4AD7">
        <w:rPr>
          <w:rFonts w:ascii="Arial" w:hAnsi="Arial" w:cs="Arial"/>
          <w:color w:val="010000"/>
          <w:sz w:val="20"/>
        </w:rPr>
        <w:t>Consulting revenue VND</w:t>
      </w:r>
      <w:r w:rsidR="00DE3B73" w:rsidRPr="002E4AD7">
        <w:rPr>
          <w:rFonts w:ascii="Arial" w:hAnsi="Arial" w:cs="Arial"/>
          <w:color w:val="010000"/>
          <w:sz w:val="20"/>
        </w:rPr>
        <w:t>195.</w:t>
      </w:r>
      <w:r w:rsidRPr="002E4AD7">
        <w:rPr>
          <w:rFonts w:ascii="Arial" w:hAnsi="Arial" w:cs="Arial"/>
          <w:color w:val="010000"/>
          <w:sz w:val="20"/>
        </w:rPr>
        <w:t>00 billion</w:t>
      </w:r>
    </w:p>
    <w:p w:rsidR="00830C6E" w:rsidRPr="002E4AD7" w:rsidRDefault="00E01B4B" w:rsidP="00DE3B73">
      <w:pPr>
        <w:numPr>
          <w:ilvl w:val="0"/>
          <w:numId w:val="17"/>
        </w:numPr>
        <w:pBdr>
          <w:top w:val="nil"/>
          <w:left w:val="nil"/>
          <w:bottom w:val="nil"/>
          <w:right w:val="nil"/>
          <w:between w:val="nil"/>
        </w:pBdr>
        <w:tabs>
          <w:tab w:val="left" w:pos="432"/>
          <w:tab w:val="left" w:pos="8046"/>
        </w:tabs>
        <w:spacing w:after="120" w:line="360" w:lineRule="auto"/>
        <w:rPr>
          <w:rFonts w:ascii="Arial" w:eastAsia="Arial" w:hAnsi="Arial" w:cs="Arial"/>
          <w:color w:val="010000"/>
          <w:sz w:val="20"/>
          <w:szCs w:val="20"/>
        </w:rPr>
      </w:pPr>
      <w:r w:rsidRPr="002E4AD7">
        <w:rPr>
          <w:rFonts w:ascii="Arial" w:hAnsi="Arial" w:cs="Arial"/>
          <w:color w:val="010000"/>
          <w:sz w:val="20"/>
        </w:rPr>
        <w:t>Financial revenue and other income: VND5.00 billion</w:t>
      </w:r>
    </w:p>
    <w:p w:rsidR="00830C6E" w:rsidRPr="002E4AD7" w:rsidRDefault="00E01B4B" w:rsidP="00DE3B73">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E4AD7">
        <w:rPr>
          <w:rFonts w:ascii="Arial" w:hAnsi="Arial" w:cs="Arial"/>
          <w:color w:val="010000"/>
          <w:sz w:val="20"/>
        </w:rPr>
        <w:t>Profit:</w:t>
      </w:r>
    </w:p>
    <w:p w:rsidR="00830C6E" w:rsidRPr="002E4AD7" w:rsidRDefault="00E01B4B" w:rsidP="00DE3B73">
      <w:pPr>
        <w:numPr>
          <w:ilvl w:val="0"/>
          <w:numId w:val="18"/>
        </w:numPr>
        <w:pBdr>
          <w:top w:val="nil"/>
          <w:left w:val="nil"/>
          <w:bottom w:val="nil"/>
          <w:right w:val="nil"/>
          <w:between w:val="nil"/>
        </w:pBdr>
        <w:tabs>
          <w:tab w:val="left" w:pos="432"/>
          <w:tab w:val="left" w:pos="7694"/>
        </w:tabs>
        <w:spacing w:after="120" w:line="360" w:lineRule="auto"/>
        <w:rPr>
          <w:rFonts w:ascii="Arial" w:eastAsia="Arial" w:hAnsi="Arial" w:cs="Arial"/>
          <w:color w:val="010000"/>
          <w:sz w:val="20"/>
          <w:szCs w:val="20"/>
        </w:rPr>
      </w:pPr>
      <w:r w:rsidRPr="002E4AD7">
        <w:rPr>
          <w:rFonts w:ascii="Arial" w:hAnsi="Arial" w:cs="Arial"/>
          <w:color w:val="010000"/>
          <w:sz w:val="20"/>
        </w:rPr>
        <w:t>Profit before tax: VND</w:t>
      </w:r>
      <w:r w:rsidR="00DE3B73" w:rsidRPr="002E4AD7">
        <w:rPr>
          <w:rFonts w:ascii="Arial" w:hAnsi="Arial" w:cs="Arial"/>
          <w:color w:val="010000"/>
          <w:sz w:val="20"/>
        </w:rPr>
        <w:t>18.</w:t>
      </w:r>
      <w:r w:rsidRPr="002E4AD7">
        <w:rPr>
          <w:rFonts w:ascii="Arial" w:hAnsi="Arial" w:cs="Arial"/>
          <w:color w:val="010000"/>
          <w:sz w:val="20"/>
        </w:rPr>
        <w:t>00 billion</w:t>
      </w:r>
    </w:p>
    <w:p w:rsidR="00830C6E" w:rsidRPr="002E4AD7" w:rsidRDefault="00E01B4B" w:rsidP="00DE3B73">
      <w:pPr>
        <w:numPr>
          <w:ilvl w:val="0"/>
          <w:numId w:val="1"/>
        </w:numPr>
        <w:pBdr>
          <w:top w:val="nil"/>
          <w:left w:val="nil"/>
          <w:bottom w:val="nil"/>
          <w:right w:val="nil"/>
          <w:between w:val="nil"/>
        </w:pBdr>
        <w:tabs>
          <w:tab w:val="left" w:pos="432"/>
          <w:tab w:val="left" w:pos="7694"/>
        </w:tabs>
        <w:spacing w:after="120" w:line="360" w:lineRule="auto"/>
        <w:rPr>
          <w:rFonts w:ascii="Arial" w:eastAsia="Arial" w:hAnsi="Arial" w:cs="Arial"/>
          <w:color w:val="010000"/>
          <w:sz w:val="20"/>
          <w:szCs w:val="20"/>
        </w:rPr>
      </w:pPr>
      <w:r w:rsidRPr="002E4AD7">
        <w:rPr>
          <w:rFonts w:ascii="Arial" w:hAnsi="Arial" w:cs="Arial"/>
          <w:color w:val="010000"/>
          <w:sz w:val="20"/>
        </w:rPr>
        <w:t>Profit after tax: VND14.40 billion</w:t>
      </w:r>
    </w:p>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 xml:space="preserve">The Annual </w:t>
      </w:r>
      <w:r w:rsidR="00FB079E">
        <w:rPr>
          <w:rFonts w:ascii="Arial" w:hAnsi="Arial" w:cs="Arial"/>
          <w:color w:val="010000"/>
          <w:sz w:val="20"/>
        </w:rPr>
        <w:t>General Meeting</w:t>
      </w:r>
      <w:r w:rsidRPr="002E4AD7">
        <w:rPr>
          <w:rFonts w:ascii="Arial" w:hAnsi="Arial" w:cs="Arial"/>
          <w:color w:val="010000"/>
          <w:sz w:val="20"/>
        </w:rPr>
        <w:t xml:space="preserve"> 2024 authorizes the Board of Directors to adjust the production and business plan 2024 in case the production and business targets reach higher levels.</w:t>
      </w:r>
    </w:p>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Article 2</w:t>
      </w:r>
      <w:r w:rsidR="00DE3B73" w:rsidRPr="002E4AD7">
        <w:rPr>
          <w:rFonts w:ascii="Arial" w:hAnsi="Arial" w:cs="Arial"/>
          <w:color w:val="010000"/>
          <w:sz w:val="20"/>
        </w:rPr>
        <w:t>.</w:t>
      </w:r>
      <w:r w:rsidRPr="002E4AD7">
        <w:rPr>
          <w:rFonts w:ascii="Arial" w:hAnsi="Arial" w:cs="Arial"/>
          <w:color w:val="010000"/>
          <w:sz w:val="20"/>
        </w:rPr>
        <w:t xml:space="preserve"> Approve (</w:t>
      </w:r>
      <w:proofErr w:type="spellStart"/>
      <w:r w:rsidRPr="002E4AD7">
        <w:rPr>
          <w:rFonts w:ascii="Arial" w:hAnsi="Arial" w:cs="Arial"/>
          <w:color w:val="010000"/>
          <w:sz w:val="20"/>
        </w:rPr>
        <w:t>i</w:t>
      </w:r>
      <w:proofErr w:type="spellEnd"/>
      <w:r w:rsidRPr="002E4AD7">
        <w:rPr>
          <w:rFonts w:ascii="Arial" w:hAnsi="Arial" w:cs="Arial"/>
          <w:color w:val="010000"/>
          <w:sz w:val="20"/>
        </w:rPr>
        <w:t>) the Financial Statements 2023 audited by VACO Auditing Company Limited, (ii) the Financial Results 2023 and (iii) the Financial Plan 2024 with basic targets as follows</w:t>
      </w:r>
      <w:r w:rsidR="00637EB2" w:rsidRPr="002E4AD7">
        <w:rPr>
          <w:rFonts w:ascii="Arial" w:hAnsi="Arial" w:cs="Arial"/>
          <w:color w:val="010000"/>
          <w:sz w:val="20"/>
        </w:rPr>
        <w:t>:</w:t>
      </w:r>
    </w:p>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lastRenderedPageBreak/>
        <w:t>(</w:t>
      </w:r>
      <w:proofErr w:type="spellStart"/>
      <w:r w:rsidRPr="002E4AD7">
        <w:rPr>
          <w:rFonts w:ascii="Arial" w:hAnsi="Arial" w:cs="Arial"/>
          <w:color w:val="010000"/>
          <w:sz w:val="20"/>
        </w:rPr>
        <w:t>i</w:t>
      </w:r>
      <w:proofErr w:type="spellEnd"/>
      <w:r w:rsidRPr="002E4AD7">
        <w:rPr>
          <w:rFonts w:ascii="Arial" w:hAnsi="Arial" w:cs="Arial"/>
          <w:color w:val="010000"/>
          <w:sz w:val="20"/>
        </w:rPr>
        <w:t>) The Financial Statements 2023 audited by VACO Auditing Company Limited.</w:t>
      </w:r>
    </w:p>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(ii) Financial Results 2023</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093"/>
        <w:gridCol w:w="2427"/>
        <w:gridCol w:w="2265"/>
        <w:gridCol w:w="1232"/>
      </w:tblGrid>
      <w:tr w:rsidR="00830C6E" w:rsidRPr="002E4AD7" w:rsidTr="00DE3B73">
        <w:tc>
          <w:tcPr>
            <w:tcW w:w="1715" w:type="pct"/>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Targets</w:t>
            </w:r>
          </w:p>
        </w:tc>
        <w:tc>
          <w:tcPr>
            <w:tcW w:w="1346" w:type="pct"/>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Plan</w:t>
            </w:r>
          </w:p>
        </w:tc>
        <w:tc>
          <w:tcPr>
            <w:tcW w:w="1256" w:type="pct"/>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Results</w:t>
            </w:r>
          </w:p>
        </w:tc>
        <w:tc>
          <w:tcPr>
            <w:tcW w:w="683" w:type="pct"/>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Rate</w:t>
            </w:r>
          </w:p>
        </w:tc>
      </w:tr>
      <w:tr w:rsidR="00830C6E" w:rsidRPr="002E4AD7" w:rsidTr="00DE3B73">
        <w:tc>
          <w:tcPr>
            <w:tcW w:w="1715" w:type="pct"/>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 Charter capital</w:t>
            </w:r>
          </w:p>
        </w:tc>
        <w:tc>
          <w:tcPr>
            <w:tcW w:w="1346" w:type="pct"/>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VND95.17 billion</w:t>
            </w:r>
          </w:p>
        </w:tc>
        <w:tc>
          <w:tcPr>
            <w:tcW w:w="1256" w:type="pct"/>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VND95.17 billion</w:t>
            </w:r>
          </w:p>
        </w:tc>
        <w:tc>
          <w:tcPr>
            <w:tcW w:w="683" w:type="pct"/>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100%</w:t>
            </w:r>
          </w:p>
        </w:tc>
      </w:tr>
      <w:tr w:rsidR="00830C6E" w:rsidRPr="002E4AD7" w:rsidTr="00DE3B73">
        <w:tc>
          <w:tcPr>
            <w:tcW w:w="1715" w:type="pct"/>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 Total revenue</w:t>
            </w:r>
          </w:p>
        </w:tc>
        <w:tc>
          <w:tcPr>
            <w:tcW w:w="1346" w:type="pct"/>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VND285.00 billion</w:t>
            </w:r>
          </w:p>
        </w:tc>
        <w:tc>
          <w:tcPr>
            <w:tcW w:w="1256" w:type="pct"/>
            <w:shd w:val="clear" w:color="auto" w:fill="auto"/>
            <w:tcMar>
              <w:top w:w="0" w:type="dxa"/>
              <w:bottom w:w="0" w:type="dxa"/>
            </w:tcMar>
            <w:vAlign w:val="center"/>
          </w:tcPr>
          <w:p w:rsidR="00830C6E" w:rsidRPr="002E4AD7" w:rsidRDefault="00DE3B73"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VND</w:t>
            </w:r>
            <w:r w:rsidR="00E01B4B" w:rsidRPr="002E4AD7">
              <w:rPr>
                <w:rFonts w:ascii="Arial" w:hAnsi="Arial" w:cs="Arial"/>
                <w:color w:val="010000"/>
                <w:sz w:val="20"/>
              </w:rPr>
              <w:t>208.29 billion</w:t>
            </w:r>
          </w:p>
        </w:tc>
        <w:tc>
          <w:tcPr>
            <w:tcW w:w="683" w:type="pct"/>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73.08%</w:t>
            </w:r>
          </w:p>
        </w:tc>
      </w:tr>
      <w:tr w:rsidR="00830C6E" w:rsidRPr="002E4AD7" w:rsidTr="00DE3B73">
        <w:tc>
          <w:tcPr>
            <w:tcW w:w="1715" w:type="pct"/>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Profit before tax</w:t>
            </w:r>
          </w:p>
        </w:tc>
        <w:tc>
          <w:tcPr>
            <w:tcW w:w="1346" w:type="pct"/>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VND26.00 billion</w:t>
            </w:r>
          </w:p>
        </w:tc>
        <w:tc>
          <w:tcPr>
            <w:tcW w:w="1256" w:type="pct"/>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VND17.72 billion</w:t>
            </w:r>
          </w:p>
        </w:tc>
        <w:tc>
          <w:tcPr>
            <w:tcW w:w="683" w:type="pct"/>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68.14%</w:t>
            </w:r>
          </w:p>
        </w:tc>
      </w:tr>
      <w:tr w:rsidR="00830C6E" w:rsidRPr="002E4AD7" w:rsidTr="00DE3B73">
        <w:tc>
          <w:tcPr>
            <w:tcW w:w="1715" w:type="pct"/>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Profit after tax</w:t>
            </w:r>
          </w:p>
        </w:tc>
        <w:tc>
          <w:tcPr>
            <w:tcW w:w="1346" w:type="pct"/>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VND20.80 billion</w:t>
            </w:r>
          </w:p>
        </w:tc>
        <w:tc>
          <w:tcPr>
            <w:tcW w:w="1256" w:type="pct"/>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VND14.83 billion</w:t>
            </w:r>
          </w:p>
        </w:tc>
        <w:tc>
          <w:tcPr>
            <w:tcW w:w="683" w:type="pct"/>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71.29%</w:t>
            </w:r>
          </w:p>
        </w:tc>
      </w:tr>
    </w:tbl>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 xml:space="preserve">(Iii) Financial Plan 2024: </w:t>
      </w:r>
    </w:p>
    <w:p w:rsidR="00830C6E" w:rsidRPr="002E4AD7" w:rsidRDefault="00E01B4B" w:rsidP="00DE3B73">
      <w:pPr>
        <w:numPr>
          <w:ilvl w:val="0"/>
          <w:numId w:val="13"/>
        </w:numPr>
        <w:pBdr>
          <w:top w:val="nil"/>
          <w:left w:val="nil"/>
          <w:bottom w:val="nil"/>
          <w:right w:val="nil"/>
          <w:between w:val="nil"/>
        </w:pBdr>
        <w:tabs>
          <w:tab w:val="left" w:pos="408"/>
          <w:tab w:val="left" w:pos="4796"/>
        </w:tabs>
        <w:spacing w:after="120" w:line="360" w:lineRule="auto"/>
        <w:rPr>
          <w:rFonts w:ascii="Arial" w:eastAsia="Arial" w:hAnsi="Arial" w:cs="Arial"/>
          <w:color w:val="010000"/>
          <w:sz w:val="20"/>
          <w:szCs w:val="20"/>
        </w:rPr>
      </w:pPr>
      <w:r w:rsidRPr="002E4AD7">
        <w:rPr>
          <w:rFonts w:ascii="Arial" w:hAnsi="Arial" w:cs="Arial"/>
          <w:color w:val="010000"/>
          <w:sz w:val="20"/>
        </w:rPr>
        <w:t>Total revenue: VND200.00 billion</w:t>
      </w:r>
    </w:p>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In which:</w:t>
      </w:r>
    </w:p>
    <w:p w:rsidR="00830C6E" w:rsidRPr="002E4AD7" w:rsidRDefault="00E01B4B" w:rsidP="00DE3B73">
      <w:pPr>
        <w:numPr>
          <w:ilvl w:val="0"/>
          <w:numId w:val="4"/>
        </w:numPr>
        <w:pBdr>
          <w:top w:val="nil"/>
          <w:left w:val="nil"/>
          <w:bottom w:val="nil"/>
          <w:right w:val="nil"/>
          <w:between w:val="nil"/>
        </w:pBdr>
        <w:tabs>
          <w:tab w:val="left" w:pos="432"/>
          <w:tab w:val="right" w:pos="5785"/>
          <w:tab w:val="right" w:pos="6323"/>
        </w:tabs>
        <w:spacing w:after="120" w:line="360" w:lineRule="auto"/>
        <w:rPr>
          <w:rFonts w:ascii="Arial" w:eastAsia="Arial" w:hAnsi="Arial" w:cs="Arial"/>
          <w:color w:val="010000"/>
          <w:sz w:val="20"/>
          <w:szCs w:val="20"/>
        </w:rPr>
      </w:pPr>
      <w:r w:rsidRPr="002E4AD7">
        <w:rPr>
          <w:rFonts w:ascii="Arial" w:hAnsi="Arial" w:cs="Arial"/>
          <w:color w:val="010000"/>
          <w:sz w:val="20"/>
        </w:rPr>
        <w:t>Consulting service revenue: VND195.00 billion</w:t>
      </w:r>
    </w:p>
    <w:p w:rsidR="00830C6E" w:rsidRPr="002E4AD7" w:rsidRDefault="00DE3B73" w:rsidP="00DE3B73">
      <w:pPr>
        <w:numPr>
          <w:ilvl w:val="0"/>
          <w:numId w:val="4"/>
        </w:numPr>
        <w:pBdr>
          <w:top w:val="nil"/>
          <w:left w:val="nil"/>
          <w:bottom w:val="nil"/>
          <w:right w:val="nil"/>
          <w:between w:val="nil"/>
        </w:pBdr>
        <w:tabs>
          <w:tab w:val="left" w:pos="432"/>
          <w:tab w:val="right" w:pos="5455"/>
          <w:tab w:val="left" w:pos="5544"/>
          <w:tab w:val="right" w:pos="6319"/>
        </w:tabs>
        <w:spacing w:after="120" w:line="360" w:lineRule="auto"/>
        <w:rPr>
          <w:rFonts w:ascii="Arial" w:eastAsia="Arial" w:hAnsi="Arial" w:cs="Arial"/>
          <w:color w:val="010000"/>
          <w:sz w:val="20"/>
          <w:szCs w:val="20"/>
        </w:rPr>
      </w:pPr>
      <w:r w:rsidRPr="002E4AD7">
        <w:rPr>
          <w:rFonts w:ascii="Arial" w:hAnsi="Arial" w:cs="Arial"/>
          <w:color w:val="010000"/>
          <w:sz w:val="20"/>
        </w:rPr>
        <w:t xml:space="preserve"> </w:t>
      </w:r>
      <w:r w:rsidR="00E01B4B" w:rsidRPr="002E4AD7">
        <w:rPr>
          <w:rFonts w:ascii="Arial" w:hAnsi="Arial" w:cs="Arial"/>
          <w:color w:val="010000"/>
          <w:sz w:val="20"/>
        </w:rPr>
        <w:t>Financial revenue and other income: VND5.00 billion</w:t>
      </w:r>
    </w:p>
    <w:p w:rsidR="00830C6E" w:rsidRPr="002E4AD7" w:rsidRDefault="00E01B4B" w:rsidP="00DE3B73">
      <w:pPr>
        <w:numPr>
          <w:ilvl w:val="0"/>
          <w:numId w:val="13"/>
        </w:numPr>
        <w:pBdr>
          <w:top w:val="nil"/>
          <w:left w:val="nil"/>
          <w:bottom w:val="nil"/>
          <w:right w:val="nil"/>
          <w:between w:val="nil"/>
        </w:pBdr>
        <w:tabs>
          <w:tab w:val="left" w:pos="417"/>
          <w:tab w:val="right" w:pos="5817"/>
          <w:tab w:val="right" w:pos="6350"/>
        </w:tabs>
        <w:spacing w:after="120" w:line="360" w:lineRule="auto"/>
        <w:rPr>
          <w:rFonts w:ascii="Arial" w:eastAsia="Arial" w:hAnsi="Arial" w:cs="Arial"/>
          <w:color w:val="010000"/>
          <w:sz w:val="20"/>
          <w:szCs w:val="20"/>
        </w:rPr>
      </w:pPr>
      <w:r w:rsidRPr="002E4AD7">
        <w:rPr>
          <w:rFonts w:ascii="Arial" w:hAnsi="Arial" w:cs="Arial"/>
          <w:color w:val="010000"/>
          <w:sz w:val="20"/>
        </w:rPr>
        <w:t>Profit before tax: VND18.00 billion;</w:t>
      </w:r>
    </w:p>
    <w:p w:rsidR="00830C6E" w:rsidRPr="002E4AD7" w:rsidRDefault="00E01B4B" w:rsidP="00DE3B73">
      <w:pPr>
        <w:numPr>
          <w:ilvl w:val="0"/>
          <w:numId w:val="13"/>
        </w:numPr>
        <w:pBdr>
          <w:top w:val="nil"/>
          <w:left w:val="nil"/>
          <w:bottom w:val="nil"/>
          <w:right w:val="nil"/>
          <w:between w:val="nil"/>
        </w:pBdr>
        <w:tabs>
          <w:tab w:val="left" w:pos="432"/>
          <w:tab w:val="right" w:pos="5817"/>
          <w:tab w:val="right" w:pos="6350"/>
        </w:tabs>
        <w:spacing w:after="120" w:line="360" w:lineRule="auto"/>
        <w:rPr>
          <w:rFonts w:ascii="Arial" w:eastAsia="Arial" w:hAnsi="Arial" w:cs="Arial"/>
          <w:color w:val="010000"/>
          <w:sz w:val="20"/>
          <w:szCs w:val="20"/>
        </w:rPr>
      </w:pPr>
      <w:r w:rsidRPr="002E4AD7">
        <w:rPr>
          <w:rFonts w:ascii="Arial" w:hAnsi="Arial" w:cs="Arial"/>
          <w:color w:val="010000"/>
          <w:sz w:val="20"/>
        </w:rPr>
        <w:t>Profit after tax: VND14.40 billion</w:t>
      </w:r>
    </w:p>
    <w:p w:rsidR="00830C6E" w:rsidRPr="002E4AD7" w:rsidRDefault="00E01B4B" w:rsidP="00DE3B73">
      <w:pPr>
        <w:numPr>
          <w:ilvl w:val="0"/>
          <w:numId w:val="13"/>
        </w:numPr>
        <w:pBdr>
          <w:top w:val="nil"/>
          <w:left w:val="nil"/>
          <w:bottom w:val="nil"/>
          <w:right w:val="nil"/>
          <w:between w:val="nil"/>
        </w:pBdr>
        <w:tabs>
          <w:tab w:val="left" w:pos="421"/>
          <w:tab w:val="left" w:pos="5592"/>
        </w:tabs>
        <w:spacing w:after="120" w:line="360" w:lineRule="auto"/>
        <w:rPr>
          <w:rFonts w:ascii="Arial" w:eastAsia="Arial" w:hAnsi="Arial" w:cs="Arial"/>
          <w:color w:val="010000"/>
          <w:sz w:val="20"/>
          <w:szCs w:val="20"/>
        </w:rPr>
      </w:pPr>
      <w:r w:rsidRPr="002E4AD7">
        <w:rPr>
          <w:rFonts w:ascii="Arial" w:hAnsi="Arial" w:cs="Arial"/>
          <w:color w:val="010000"/>
          <w:sz w:val="20"/>
        </w:rPr>
        <w:t>Profit after tax/return on equity (ROE)</w:t>
      </w:r>
      <w:r w:rsidR="00DE3B73" w:rsidRPr="002E4AD7">
        <w:rPr>
          <w:rFonts w:ascii="Arial" w:hAnsi="Arial" w:cs="Arial"/>
          <w:color w:val="010000"/>
          <w:sz w:val="20"/>
        </w:rPr>
        <w:t>:</w:t>
      </w:r>
      <w:r w:rsidRPr="002E4AD7">
        <w:rPr>
          <w:rFonts w:ascii="Arial" w:hAnsi="Arial" w:cs="Arial"/>
          <w:color w:val="010000"/>
          <w:sz w:val="20"/>
        </w:rPr>
        <w:t xml:space="preserve"> 11.11%</w:t>
      </w:r>
    </w:p>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Article 3: Approve (</w:t>
      </w:r>
      <w:proofErr w:type="spellStart"/>
      <w:r w:rsidRPr="002E4AD7">
        <w:rPr>
          <w:rFonts w:ascii="Arial" w:hAnsi="Arial" w:cs="Arial"/>
          <w:color w:val="010000"/>
          <w:sz w:val="20"/>
        </w:rPr>
        <w:t>i</w:t>
      </w:r>
      <w:proofErr w:type="spellEnd"/>
      <w:r w:rsidRPr="002E4AD7">
        <w:rPr>
          <w:rFonts w:ascii="Arial" w:hAnsi="Arial" w:cs="Arial"/>
          <w:color w:val="010000"/>
          <w:sz w:val="20"/>
        </w:rPr>
        <w:t>) the plan on profit distribution 2023 and (ii) the plan on profit distribution 2024 of the Company as follows:</w:t>
      </w:r>
    </w:p>
    <w:p w:rsidR="00830C6E" w:rsidRPr="002E4AD7" w:rsidRDefault="00E01B4B" w:rsidP="00DE3B73">
      <w:pPr>
        <w:numPr>
          <w:ilvl w:val="0"/>
          <w:numId w:val="14"/>
        </w:numPr>
        <w:pBdr>
          <w:top w:val="nil"/>
          <w:left w:val="nil"/>
          <w:bottom w:val="nil"/>
          <w:right w:val="nil"/>
          <w:between w:val="nil"/>
        </w:pBdr>
        <w:tabs>
          <w:tab w:val="left" w:pos="432"/>
          <w:tab w:val="left" w:pos="1572"/>
        </w:tabs>
        <w:spacing w:after="120" w:line="360" w:lineRule="auto"/>
        <w:rPr>
          <w:rFonts w:ascii="Arial" w:eastAsia="Arial" w:hAnsi="Arial" w:cs="Arial"/>
          <w:color w:val="010000"/>
          <w:sz w:val="20"/>
          <w:szCs w:val="20"/>
        </w:rPr>
      </w:pPr>
      <w:r w:rsidRPr="002E4AD7">
        <w:rPr>
          <w:rFonts w:ascii="Arial" w:hAnsi="Arial" w:cs="Arial"/>
          <w:color w:val="010000"/>
          <w:sz w:val="20"/>
        </w:rPr>
        <w:t>Plan on profit distribution 2023:</w:t>
      </w:r>
    </w:p>
    <w:tbl>
      <w:tblPr>
        <w:tblStyle w:val="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
        <w:gridCol w:w="6622"/>
        <w:gridCol w:w="2083"/>
      </w:tblGrid>
      <w:tr w:rsidR="00830C6E" w:rsidRPr="002E4AD7" w:rsidTr="00DE3B73">
        <w:tc>
          <w:tcPr>
            <w:tcW w:w="173" w:type="pct"/>
            <w:shd w:val="clear" w:color="auto" w:fill="auto"/>
            <w:tcMar>
              <w:top w:w="0" w:type="dxa"/>
              <w:left w:w="0" w:type="dxa"/>
              <w:bottom w:w="0" w:type="dxa"/>
              <w:right w:w="0" w:type="dxa"/>
            </w:tcMar>
            <w:vAlign w:val="center"/>
          </w:tcPr>
          <w:p w:rsidR="00830C6E" w:rsidRPr="002E4AD7" w:rsidRDefault="00E01B4B" w:rsidP="00DE3B73">
            <w:pPr>
              <w:widowControl/>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1.</w:t>
            </w:r>
          </w:p>
        </w:tc>
        <w:tc>
          <w:tcPr>
            <w:tcW w:w="3672" w:type="pct"/>
            <w:shd w:val="clear" w:color="auto" w:fill="auto"/>
            <w:tcMar>
              <w:top w:w="0" w:type="dxa"/>
              <w:left w:w="0" w:type="dxa"/>
              <w:bottom w:w="0" w:type="dxa"/>
              <w:right w:w="0" w:type="dxa"/>
            </w:tcMar>
            <w:vAlign w:val="center"/>
          </w:tcPr>
          <w:p w:rsidR="00830C6E" w:rsidRPr="002E4AD7" w:rsidRDefault="00E01B4B" w:rsidP="00DE3B73">
            <w:pPr>
              <w:widowControl/>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Profit after tax 2023 (PAT)</w:t>
            </w:r>
          </w:p>
        </w:tc>
        <w:tc>
          <w:tcPr>
            <w:tcW w:w="1155" w:type="pct"/>
            <w:shd w:val="clear" w:color="auto" w:fill="auto"/>
            <w:tcMar>
              <w:top w:w="0" w:type="dxa"/>
              <w:left w:w="0" w:type="dxa"/>
              <w:bottom w:w="0" w:type="dxa"/>
              <w:right w:w="0" w:type="dxa"/>
            </w:tcMar>
            <w:vAlign w:val="center"/>
          </w:tcPr>
          <w:p w:rsidR="00830C6E" w:rsidRPr="002E4AD7" w:rsidRDefault="00E01B4B" w:rsidP="00DE3B73">
            <w:pPr>
              <w:widowControl/>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VND14,828 million</w:t>
            </w:r>
          </w:p>
        </w:tc>
      </w:tr>
      <w:tr w:rsidR="00830C6E" w:rsidRPr="002E4AD7" w:rsidTr="00DE3B73">
        <w:tc>
          <w:tcPr>
            <w:tcW w:w="173" w:type="pct"/>
            <w:shd w:val="clear" w:color="auto" w:fill="auto"/>
            <w:tcMar>
              <w:top w:w="0" w:type="dxa"/>
              <w:left w:w="0" w:type="dxa"/>
              <w:bottom w:w="0" w:type="dxa"/>
              <w:right w:w="0" w:type="dxa"/>
            </w:tcMar>
            <w:vAlign w:val="center"/>
          </w:tcPr>
          <w:p w:rsidR="00830C6E" w:rsidRPr="002E4AD7" w:rsidRDefault="00E01B4B" w:rsidP="00DE3B73">
            <w:pPr>
              <w:widowControl/>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2.</w:t>
            </w:r>
          </w:p>
        </w:tc>
        <w:tc>
          <w:tcPr>
            <w:tcW w:w="3672" w:type="pct"/>
            <w:shd w:val="clear" w:color="auto" w:fill="auto"/>
            <w:tcMar>
              <w:top w:w="0" w:type="dxa"/>
              <w:left w:w="0" w:type="dxa"/>
              <w:bottom w:w="0" w:type="dxa"/>
              <w:right w:w="0" w:type="dxa"/>
            </w:tcMar>
            <w:vAlign w:val="center"/>
          </w:tcPr>
          <w:p w:rsidR="00830C6E" w:rsidRPr="002E4AD7" w:rsidRDefault="00E01B4B" w:rsidP="00DE3B73">
            <w:pPr>
              <w:widowControl/>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Profit after tax from unrealized exchange rate differences</w:t>
            </w:r>
          </w:p>
        </w:tc>
        <w:tc>
          <w:tcPr>
            <w:tcW w:w="1155" w:type="pct"/>
            <w:shd w:val="clear" w:color="auto" w:fill="auto"/>
            <w:tcMar>
              <w:top w:w="0" w:type="dxa"/>
              <w:left w:w="0" w:type="dxa"/>
              <w:bottom w:w="0" w:type="dxa"/>
              <w:right w:w="0" w:type="dxa"/>
            </w:tcMar>
            <w:vAlign w:val="center"/>
          </w:tcPr>
          <w:p w:rsidR="00830C6E" w:rsidRPr="002E4AD7" w:rsidRDefault="00E01B4B" w:rsidP="00DE3B73">
            <w:pPr>
              <w:widowControl/>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VND</w:t>
            </w:r>
            <w:r w:rsidR="00DE3B73" w:rsidRPr="002E4AD7">
              <w:rPr>
                <w:rFonts w:ascii="Arial" w:hAnsi="Arial" w:cs="Arial"/>
                <w:color w:val="010000"/>
                <w:sz w:val="20"/>
              </w:rPr>
              <w:t>-</w:t>
            </w:r>
            <w:r w:rsidRPr="002E4AD7">
              <w:rPr>
                <w:rFonts w:ascii="Arial" w:hAnsi="Arial" w:cs="Arial"/>
                <w:color w:val="010000"/>
                <w:sz w:val="20"/>
              </w:rPr>
              <w:t>45 million</w:t>
            </w:r>
          </w:p>
        </w:tc>
      </w:tr>
      <w:tr w:rsidR="00830C6E" w:rsidRPr="002E4AD7" w:rsidTr="00DE3B73">
        <w:tc>
          <w:tcPr>
            <w:tcW w:w="173" w:type="pct"/>
            <w:shd w:val="clear" w:color="auto" w:fill="auto"/>
            <w:tcMar>
              <w:top w:w="0" w:type="dxa"/>
              <w:left w:w="0" w:type="dxa"/>
              <w:bottom w:w="0" w:type="dxa"/>
              <w:right w:w="0" w:type="dxa"/>
            </w:tcMar>
            <w:vAlign w:val="center"/>
          </w:tcPr>
          <w:p w:rsidR="00830C6E" w:rsidRPr="002E4AD7" w:rsidRDefault="00E01B4B" w:rsidP="00DE3B73">
            <w:pPr>
              <w:widowControl/>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3.</w:t>
            </w:r>
          </w:p>
        </w:tc>
        <w:tc>
          <w:tcPr>
            <w:tcW w:w="3672" w:type="pct"/>
            <w:shd w:val="clear" w:color="auto" w:fill="auto"/>
            <w:tcMar>
              <w:top w:w="0" w:type="dxa"/>
              <w:left w:w="0" w:type="dxa"/>
              <w:bottom w:w="0" w:type="dxa"/>
              <w:right w:w="0" w:type="dxa"/>
            </w:tcMar>
            <w:vAlign w:val="center"/>
          </w:tcPr>
          <w:p w:rsidR="00830C6E" w:rsidRPr="002E4AD7" w:rsidRDefault="00E01B4B" w:rsidP="00DE3B73">
            <w:pPr>
              <w:widowControl/>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Remaining profit of previous years</w:t>
            </w:r>
          </w:p>
        </w:tc>
        <w:tc>
          <w:tcPr>
            <w:tcW w:w="1155" w:type="pct"/>
            <w:shd w:val="clear" w:color="auto" w:fill="auto"/>
            <w:tcMar>
              <w:top w:w="0" w:type="dxa"/>
              <w:left w:w="0" w:type="dxa"/>
              <w:bottom w:w="0" w:type="dxa"/>
              <w:right w:w="0" w:type="dxa"/>
            </w:tcMar>
            <w:vAlign w:val="center"/>
          </w:tcPr>
          <w:p w:rsidR="00830C6E" w:rsidRPr="002E4AD7" w:rsidRDefault="00FB079E" w:rsidP="00DE3B73">
            <w:pPr>
              <w:widowControl/>
              <w:tabs>
                <w:tab w:val="left" w:pos="432"/>
              </w:tabs>
              <w:spacing w:after="120" w:line="360" w:lineRule="auto"/>
              <w:rPr>
                <w:rFonts w:ascii="Arial" w:eastAsia="Arial" w:hAnsi="Arial" w:cs="Arial"/>
                <w:color w:val="010000"/>
                <w:sz w:val="20"/>
                <w:szCs w:val="20"/>
              </w:rPr>
            </w:pPr>
            <w:r>
              <w:rPr>
                <w:rFonts w:ascii="Arial" w:hAnsi="Arial" w:cs="Arial"/>
                <w:color w:val="010000"/>
                <w:sz w:val="20"/>
              </w:rPr>
              <w:t>VND8,346 million</w:t>
            </w:r>
          </w:p>
        </w:tc>
      </w:tr>
      <w:tr w:rsidR="00830C6E" w:rsidRPr="002E4AD7" w:rsidTr="00DE3B73">
        <w:tc>
          <w:tcPr>
            <w:tcW w:w="173" w:type="pct"/>
            <w:shd w:val="clear" w:color="auto" w:fill="auto"/>
            <w:tcMar>
              <w:top w:w="0" w:type="dxa"/>
              <w:left w:w="0" w:type="dxa"/>
              <w:bottom w:w="0" w:type="dxa"/>
              <w:right w:w="0" w:type="dxa"/>
            </w:tcMar>
            <w:vAlign w:val="center"/>
          </w:tcPr>
          <w:p w:rsidR="00830C6E" w:rsidRPr="002E4AD7" w:rsidRDefault="00E01B4B" w:rsidP="00DE3B73">
            <w:pPr>
              <w:widowControl/>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4.</w:t>
            </w:r>
          </w:p>
        </w:tc>
        <w:tc>
          <w:tcPr>
            <w:tcW w:w="3672" w:type="pct"/>
            <w:shd w:val="clear" w:color="auto" w:fill="auto"/>
            <w:tcMar>
              <w:top w:w="0" w:type="dxa"/>
              <w:left w:w="0" w:type="dxa"/>
              <w:bottom w:w="0" w:type="dxa"/>
              <w:right w:w="0" w:type="dxa"/>
            </w:tcMar>
            <w:vAlign w:val="center"/>
          </w:tcPr>
          <w:p w:rsidR="00830C6E" w:rsidRPr="002E4AD7" w:rsidRDefault="00E01B4B" w:rsidP="00DE3B73">
            <w:pPr>
              <w:widowControl/>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Total distributed profit (=1+2+3)</w:t>
            </w:r>
          </w:p>
        </w:tc>
        <w:tc>
          <w:tcPr>
            <w:tcW w:w="1155" w:type="pct"/>
            <w:shd w:val="clear" w:color="auto" w:fill="auto"/>
            <w:tcMar>
              <w:top w:w="0" w:type="dxa"/>
              <w:left w:w="0" w:type="dxa"/>
              <w:bottom w:w="0" w:type="dxa"/>
              <w:right w:w="0" w:type="dxa"/>
            </w:tcMar>
            <w:vAlign w:val="center"/>
          </w:tcPr>
          <w:p w:rsidR="00830C6E" w:rsidRPr="002E4AD7" w:rsidRDefault="00FB079E" w:rsidP="00DE3B73">
            <w:pPr>
              <w:widowControl/>
              <w:tabs>
                <w:tab w:val="left" w:pos="432"/>
              </w:tabs>
              <w:spacing w:after="120" w:line="360" w:lineRule="auto"/>
              <w:rPr>
                <w:rFonts w:ascii="Arial" w:eastAsia="Arial" w:hAnsi="Arial" w:cs="Arial"/>
                <w:color w:val="010000"/>
                <w:sz w:val="20"/>
                <w:szCs w:val="20"/>
              </w:rPr>
            </w:pPr>
            <w:r>
              <w:rPr>
                <w:rFonts w:ascii="Arial" w:hAnsi="Arial" w:cs="Arial"/>
                <w:color w:val="010000"/>
                <w:sz w:val="20"/>
              </w:rPr>
              <w:t>VND23,129 million</w:t>
            </w:r>
          </w:p>
        </w:tc>
      </w:tr>
      <w:tr w:rsidR="00830C6E" w:rsidRPr="002E4AD7" w:rsidTr="00DE3B73">
        <w:tc>
          <w:tcPr>
            <w:tcW w:w="173" w:type="pct"/>
            <w:shd w:val="clear" w:color="auto" w:fill="auto"/>
            <w:tcMar>
              <w:top w:w="0" w:type="dxa"/>
              <w:left w:w="0" w:type="dxa"/>
              <w:bottom w:w="0" w:type="dxa"/>
              <w:right w:w="0" w:type="dxa"/>
            </w:tcMar>
            <w:vAlign w:val="center"/>
          </w:tcPr>
          <w:p w:rsidR="00830C6E" w:rsidRPr="002E4AD7" w:rsidRDefault="00E01B4B" w:rsidP="00DE3B73">
            <w:pPr>
              <w:widowControl/>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5.</w:t>
            </w:r>
          </w:p>
        </w:tc>
        <w:tc>
          <w:tcPr>
            <w:tcW w:w="3672" w:type="pct"/>
            <w:shd w:val="clear" w:color="auto" w:fill="auto"/>
            <w:tcMar>
              <w:top w:w="0" w:type="dxa"/>
              <w:left w:w="0" w:type="dxa"/>
              <w:bottom w:w="0" w:type="dxa"/>
              <w:right w:w="0" w:type="dxa"/>
            </w:tcMar>
            <w:vAlign w:val="center"/>
          </w:tcPr>
          <w:p w:rsidR="00830C6E" w:rsidRPr="002E4AD7" w:rsidRDefault="00E01B4B" w:rsidP="00DE3B73">
            <w:pPr>
              <w:widowControl/>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Profit distribution</w:t>
            </w:r>
          </w:p>
        </w:tc>
        <w:tc>
          <w:tcPr>
            <w:tcW w:w="1155" w:type="pct"/>
            <w:shd w:val="clear" w:color="auto" w:fill="auto"/>
            <w:tcMar>
              <w:top w:w="0" w:type="dxa"/>
              <w:left w:w="0" w:type="dxa"/>
              <w:bottom w:w="0" w:type="dxa"/>
              <w:right w:w="0" w:type="dxa"/>
            </w:tcMar>
            <w:vAlign w:val="center"/>
          </w:tcPr>
          <w:p w:rsidR="00830C6E" w:rsidRPr="002E4AD7" w:rsidRDefault="00830C6E" w:rsidP="00DE3B73">
            <w:pPr>
              <w:widowControl/>
              <w:tabs>
                <w:tab w:val="left" w:pos="432"/>
              </w:tabs>
              <w:spacing w:after="120" w:line="360" w:lineRule="auto"/>
              <w:rPr>
                <w:rFonts w:ascii="Arial" w:eastAsia="Arial" w:hAnsi="Arial" w:cs="Arial"/>
                <w:color w:val="010000"/>
                <w:sz w:val="20"/>
                <w:szCs w:val="20"/>
              </w:rPr>
            </w:pPr>
          </w:p>
        </w:tc>
      </w:tr>
      <w:tr w:rsidR="00830C6E" w:rsidRPr="002E4AD7" w:rsidTr="00DE3B73">
        <w:tc>
          <w:tcPr>
            <w:tcW w:w="173" w:type="pct"/>
            <w:shd w:val="clear" w:color="auto" w:fill="auto"/>
            <w:tcMar>
              <w:top w:w="0" w:type="dxa"/>
              <w:left w:w="0" w:type="dxa"/>
              <w:bottom w:w="0" w:type="dxa"/>
              <w:right w:w="0" w:type="dxa"/>
            </w:tcMar>
            <w:vAlign w:val="center"/>
          </w:tcPr>
          <w:p w:rsidR="00830C6E" w:rsidRPr="002E4AD7" w:rsidRDefault="00830C6E" w:rsidP="00DE3B73">
            <w:pPr>
              <w:widowControl/>
              <w:tabs>
                <w:tab w:val="left" w:pos="432"/>
              </w:tabs>
              <w:spacing w:after="120" w:line="360" w:lineRule="auto"/>
              <w:rPr>
                <w:rFonts w:ascii="Arial" w:eastAsia="Arial" w:hAnsi="Arial" w:cs="Arial"/>
                <w:color w:val="010000"/>
                <w:sz w:val="20"/>
                <w:szCs w:val="20"/>
              </w:rPr>
            </w:pPr>
          </w:p>
        </w:tc>
        <w:tc>
          <w:tcPr>
            <w:tcW w:w="3672" w:type="pct"/>
            <w:shd w:val="clear" w:color="auto" w:fill="auto"/>
            <w:tcMar>
              <w:top w:w="0" w:type="dxa"/>
              <w:left w:w="0" w:type="dxa"/>
              <w:bottom w:w="0" w:type="dxa"/>
              <w:right w:w="0" w:type="dxa"/>
            </w:tcMar>
            <w:vAlign w:val="center"/>
          </w:tcPr>
          <w:p w:rsidR="00830C6E" w:rsidRPr="002E4AD7" w:rsidRDefault="00E01B4B" w:rsidP="00DE3B73">
            <w:pPr>
              <w:widowControl/>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 xml:space="preserve">Bonus and welfare fund (10% </w:t>
            </w:r>
            <w:r w:rsidR="00DE3B73" w:rsidRPr="002E4AD7">
              <w:rPr>
                <w:rFonts w:ascii="Arial" w:hAnsi="Arial" w:cs="Arial"/>
                <w:color w:val="010000"/>
                <w:sz w:val="20"/>
              </w:rPr>
              <w:t>of the p</w:t>
            </w:r>
            <w:r w:rsidRPr="002E4AD7">
              <w:rPr>
                <w:rFonts w:ascii="Arial" w:hAnsi="Arial" w:cs="Arial"/>
                <w:color w:val="010000"/>
                <w:sz w:val="20"/>
              </w:rPr>
              <w:t>rofit after tax)</w:t>
            </w:r>
          </w:p>
        </w:tc>
        <w:tc>
          <w:tcPr>
            <w:tcW w:w="1155" w:type="pct"/>
            <w:shd w:val="clear" w:color="auto" w:fill="auto"/>
            <w:tcMar>
              <w:top w:w="0" w:type="dxa"/>
              <w:left w:w="0" w:type="dxa"/>
              <w:bottom w:w="0" w:type="dxa"/>
              <w:right w:w="0" w:type="dxa"/>
            </w:tcMar>
            <w:vAlign w:val="center"/>
          </w:tcPr>
          <w:p w:rsidR="00830C6E" w:rsidRPr="002E4AD7" w:rsidRDefault="00E01B4B" w:rsidP="00DE3B73">
            <w:pPr>
              <w:widowControl/>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VND1,483 million</w:t>
            </w:r>
          </w:p>
        </w:tc>
      </w:tr>
      <w:tr w:rsidR="00830C6E" w:rsidRPr="002E4AD7" w:rsidTr="00DE3B73">
        <w:tc>
          <w:tcPr>
            <w:tcW w:w="173" w:type="pct"/>
            <w:shd w:val="clear" w:color="auto" w:fill="auto"/>
            <w:tcMar>
              <w:top w:w="0" w:type="dxa"/>
              <w:left w:w="0" w:type="dxa"/>
              <w:bottom w:w="0" w:type="dxa"/>
              <w:right w:w="0" w:type="dxa"/>
            </w:tcMar>
            <w:vAlign w:val="center"/>
          </w:tcPr>
          <w:p w:rsidR="00830C6E" w:rsidRPr="002E4AD7" w:rsidRDefault="00830C6E" w:rsidP="00DE3B73">
            <w:pPr>
              <w:widowControl/>
              <w:tabs>
                <w:tab w:val="left" w:pos="432"/>
              </w:tabs>
              <w:spacing w:after="120" w:line="360" w:lineRule="auto"/>
              <w:rPr>
                <w:rFonts w:ascii="Arial" w:eastAsia="Arial" w:hAnsi="Arial" w:cs="Arial"/>
                <w:color w:val="010000"/>
                <w:sz w:val="20"/>
                <w:szCs w:val="20"/>
              </w:rPr>
            </w:pPr>
          </w:p>
        </w:tc>
        <w:tc>
          <w:tcPr>
            <w:tcW w:w="3672" w:type="pct"/>
            <w:shd w:val="clear" w:color="auto" w:fill="auto"/>
            <w:tcMar>
              <w:top w:w="0" w:type="dxa"/>
              <w:left w:w="0" w:type="dxa"/>
              <w:bottom w:w="0" w:type="dxa"/>
              <w:right w:w="0" w:type="dxa"/>
            </w:tcMar>
            <w:vAlign w:val="center"/>
          </w:tcPr>
          <w:p w:rsidR="00830C6E" w:rsidRPr="002E4AD7" w:rsidRDefault="00DE3B73" w:rsidP="00DE3B73">
            <w:pPr>
              <w:widowControl/>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 xml:space="preserve">Investment </w:t>
            </w:r>
            <w:r w:rsidR="00E01B4B" w:rsidRPr="002E4AD7">
              <w:rPr>
                <w:rFonts w:ascii="Arial" w:hAnsi="Arial" w:cs="Arial"/>
                <w:color w:val="010000"/>
                <w:sz w:val="20"/>
              </w:rPr>
              <w:t xml:space="preserve">and development fund (30% </w:t>
            </w:r>
            <w:r w:rsidRPr="002E4AD7">
              <w:rPr>
                <w:rFonts w:ascii="Arial" w:hAnsi="Arial" w:cs="Arial"/>
                <w:color w:val="010000"/>
                <w:sz w:val="20"/>
              </w:rPr>
              <w:t xml:space="preserve">of the </w:t>
            </w:r>
            <w:r w:rsidR="00E01B4B" w:rsidRPr="002E4AD7">
              <w:rPr>
                <w:rFonts w:ascii="Arial" w:hAnsi="Arial" w:cs="Arial"/>
                <w:color w:val="010000"/>
                <w:sz w:val="20"/>
              </w:rPr>
              <w:t>profit after tax)</w:t>
            </w:r>
          </w:p>
        </w:tc>
        <w:tc>
          <w:tcPr>
            <w:tcW w:w="1155" w:type="pct"/>
            <w:shd w:val="clear" w:color="auto" w:fill="auto"/>
            <w:tcMar>
              <w:top w:w="0" w:type="dxa"/>
              <w:left w:w="0" w:type="dxa"/>
              <w:bottom w:w="0" w:type="dxa"/>
              <w:right w:w="0" w:type="dxa"/>
            </w:tcMar>
            <w:vAlign w:val="center"/>
          </w:tcPr>
          <w:p w:rsidR="00830C6E" w:rsidRPr="002E4AD7" w:rsidRDefault="00FB079E" w:rsidP="00DE3B73">
            <w:pPr>
              <w:widowControl/>
              <w:tabs>
                <w:tab w:val="left" w:pos="432"/>
              </w:tabs>
              <w:spacing w:after="120" w:line="360" w:lineRule="auto"/>
              <w:rPr>
                <w:rFonts w:ascii="Arial" w:eastAsia="Arial" w:hAnsi="Arial" w:cs="Arial"/>
                <w:color w:val="010000"/>
                <w:sz w:val="20"/>
                <w:szCs w:val="20"/>
              </w:rPr>
            </w:pPr>
            <w:r>
              <w:rPr>
                <w:rFonts w:ascii="Arial" w:hAnsi="Arial" w:cs="Arial"/>
                <w:color w:val="010000"/>
                <w:sz w:val="20"/>
              </w:rPr>
              <w:t>VND4,448 million</w:t>
            </w:r>
          </w:p>
        </w:tc>
      </w:tr>
      <w:tr w:rsidR="00830C6E" w:rsidRPr="002E4AD7" w:rsidTr="00DE3B73">
        <w:tc>
          <w:tcPr>
            <w:tcW w:w="173" w:type="pct"/>
            <w:shd w:val="clear" w:color="auto" w:fill="auto"/>
            <w:tcMar>
              <w:top w:w="0" w:type="dxa"/>
              <w:left w:w="0" w:type="dxa"/>
              <w:bottom w:w="0" w:type="dxa"/>
              <w:right w:w="0" w:type="dxa"/>
            </w:tcMar>
            <w:vAlign w:val="center"/>
          </w:tcPr>
          <w:p w:rsidR="00830C6E" w:rsidRPr="002E4AD7" w:rsidRDefault="00830C6E" w:rsidP="00DE3B73">
            <w:pPr>
              <w:widowControl/>
              <w:tabs>
                <w:tab w:val="left" w:pos="432"/>
              </w:tabs>
              <w:spacing w:after="120" w:line="360" w:lineRule="auto"/>
              <w:rPr>
                <w:rFonts w:ascii="Arial" w:eastAsia="Arial" w:hAnsi="Arial" w:cs="Arial"/>
                <w:color w:val="010000"/>
                <w:sz w:val="20"/>
                <w:szCs w:val="20"/>
              </w:rPr>
            </w:pPr>
          </w:p>
        </w:tc>
        <w:tc>
          <w:tcPr>
            <w:tcW w:w="3672" w:type="pct"/>
            <w:shd w:val="clear" w:color="auto" w:fill="auto"/>
            <w:tcMar>
              <w:top w:w="0" w:type="dxa"/>
              <w:left w:w="0" w:type="dxa"/>
              <w:bottom w:w="0" w:type="dxa"/>
              <w:right w:w="0" w:type="dxa"/>
            </w:tcMar>
            <w:vAlign w:val="center"/>
          </w:tcPr>
          <w:p w:rsidR="00830C6E" w:rsidRPr="002E4AD7" w:rsidRDefault="00E01B4B" w:rsidP="00DE3B73">
            <w:pPr>
              <w:widowControl/>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c) Bonus fund for enterprise managers and supervisors (1 month salary)</w:t>
            </w:r>
          </w:p>
        </w:tc>
        <w:tc>
          <w:tcPr>
            <w:tcW w:w="1155" w:type="pct"/>
            <w:shd w:val="clear" w:color="auto" w:fill="auto"/>
            <w:tcMar>
              <w:top w:w="0" w:type="dxa"/>
              <w:left w:w="0" w:type="dxa"/>
              <w:bottom w:w="0" w:type="dxa"/>
              <w:right w:w="0" w:type="dxa"/>
            </w:tcMar>
            <w:vAlign w:val="center"/>
          </w:tcPr>
          <w:p w:rsidR="00830C6E" w:rsidRPr="002E4AD7" w:rsidRDefault="00E01B4B" w:rsidP="00DE3B73">
            <w:pPr>
              <w:widowControl/>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VND223 million</w:t>
            </w:r>
          </w:p>
        </w:tc>
      </w:tr>
      <w:tr w:rsidR="00830C6E" w:rsidRPr="002E4AD7" w:rsidTr="00DE3B73">
        <w:tc>
          <w:tcPr>
            <w:tcW w:w="173" w:type="pct"/>
            <w:shd w:val="clear" w:color="auto" w:fill="auto"/>
            <w:tcMar>
              <w:top w:w="0" w:type="dxa"/>
              <w:left w:w="0" w:type="dxa"/>
              <w:bottom w:w="0" w:type="dxa"/>
              <w:right w:w="0" w:type="dxa"/>
            </w:tcMar>
            <w:vAlign w:val="center"/>
          </w:tcPr>
          <w:p w:rsidR="00830C6E" w:rsidRPr="002E4AD7" w:rsidRDefault="00830C6E" w:rsidP="00DE3B73">
            <w:pPr>
              <w:widowControl/>
              <w:tabs>
                <w:tab w:val="left" w:pos="432"/>
              </w:tabs>
              <w:spacing w:after="120" w:line="360" w:lineRule="auto"/>
              <w:rPr>
                <w:rFonts w:ascii="Arial" w:eastAsia="Arial" w:hAnsi="Arial" w:cs="Arial"/>
                <w:color w:val="010000"/>
                <w:sz w:val="20"/>
                <w:szCs w:val="20"/>
              </w:rPr>
            </w:pPr>
          </w:p>
        </w:tc>
        <w:tc>
          <w:tcPr>
            <w:tcW w:w="3672" w:type="pct"/>
            <w:shd w:val="clear" w:color="auto" w:fill="auto"/>
            <w:tcMar>
              <w:top w:w="0" w:type="dxa"/>
              <w:left w:w="0" w:type="dxa"/>
              <w:bottom w:w="0" w:type="dxa"/>
              <w:right w:w="0" w:type="dxa"/>
            </w:tcMar>
            <w:vAlign w:val="center"/>
          </w:tcPr>
          <w:p w:rsidR="00830C6E" w:rsidRPr="002E4AD7" w:rsidRDefault="00E01B4B" w:rsidP="00DE3B73">
            <w:pPr>
              <w:widowControl/>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d) Dividend payment in cash (5% of par value)</w:t>
            </w:r>
          </w:p>
        </w:tc>
        <w:tc>
          <w:tcPr>
            <w:tcW w:w="1155" w:type="pct"/>
            <w:shd w:val="clear" w:color="auto" w:fill="auto"/>
            <w:tcMar>
              <w:top w:w="0" w:type="dxa"/>
              <w:left w:w="0" w:type="dxa"/>
              <w:bottom w:w="0" w:type="dxa"/>
              <w:right w:w="0" w:type="dxa"/>
            </w:tcMar>
            <w:vAlign w:val="center"/>
          </w:tcPr>
          <w:p w:rsidR="00830C6E" w:rsidRPr="002E4AD7" w:rsidRDefault="00FB079E" w:rsidP="00DE3B73">
            <w:pPr>
              <w:widowControl/>
              <w:tabs>
                <w:tab w:val="left" w:pos="432"/>
              </w:tabs>
              <w:spacing w:after="120" w:line="360" w:lineRule="auto"/>
              <w:rPr>
                <w:rFonts w:ascii="Arial" w:eastAsia="Arial" w:hAnsi="Arial" w:cs="Arial"/>
                <w:color w:val="010000"/>
                <w:sz w:val="20"/>
                <w:szCs w:val="20"/>
              </w:rPr>
            </w:pPr>
            <w:r>
              <w:rPr>
                <w:rFonts w:ascii="Arial" w:hAnsi="Arial" w:cs="Arial"/>
                <w:color w:val="010000"/>
                <w:sz w:val="20"/>
              </w:rPr>
              <w:t>VND4,759 million</w:t>
            </w:r>
          </w:p>
        </w:tc>
      </w:tr>
      <w:tr w:rsidR="00830C6E" w:rsidRPr="002E4AD7" w:rsidTr="00DE3B73">
        <w:tc>
          <w:tcPr>
            <w:tcW w:w="173" w:type="pct"/>
            <w:shd w:val="clear" w:color="auto" w:fill="auto"/>
            <w:tcMar>
              <w:top w:w="0" w:type="dxa"/>
              <w:left w:w="0" w:type="dxa"/>
              <w:bottom w:w="0" w:type="dxa"/>
              <w:right w:w="0" w:type="dxa"/>
            </w:tcMar>
            <w:vAlign w:val="center"/>
          </w:tcPr>
          <w:p w:rsidR="00830C6E" w:rsidRPr="002E4AD7" w:rsidRDefault="00830C6E" w:rsidP="00DE3B73">
            <w:pPr>
              <w:widowControl/>
              <w:tabs>
                <w:tab w:val="left" w:pos="432"/>
              </w:tabs>
              <w:spacing w:after="120" w:line="360" w:lineRule="auto"/>
              <w:rPr>
                <w:rFonts w:ascii="Arial" w:eastAsia="Arial" w:hAnsi="Arial" w:cs="Arial"/>
                <w:color w:val="010000"/>
                <w:sz w:val="20"/>
                <w:szCs w:val="20"/>
              </w:rPr>
            </w:pPr>
          </w:p>
        </w:tc>
        <w:tc>
          <w:tcPr>
            <w:tcW w:w="3672" w:type="pct"/>
            <w:shd w:val="clear" w:color="auto" w:fill="auto"/>
            <w:tcMar>
              <w:top w:w="0" w:type="dxa"/>
              <w:left w:w="0" w:type="dxa"/>
              <w:bottom w:w="0" w:type="dxa"/>
              <w:right w:w="0" w:type="dxa"/>
            </w:tcMar>
            <w:vAlign w:val="center"/>
          </w:tcPr>
          <w:p w:rsidR="00830C6E" w:rsidRPr="002E4AD7" w:rsidRDefault="00E01B4B" w:rsidP="00DE3B73">
            <w:pPr>
              <w:widowControl/>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e) Remaining profits after distribution</w:t>
            </w:r>
          </w:p>
        </w:tc>
        <w:tc>
          <w:tcPr>
            <w:tcW w:w="1155" w:type="pct"/>
            <w:shd w:val="clear" w:color="auto" w:fill="auto"/>
            <w:tcMar>
              <w:top w:w="0" w:type="dxa"/>
              <w:left w:w="0" w:type="dxa"/>
              <w:bottom w:w="0" w:type="dxa"/>
              <w:right w:w="0" w:type="dxa"/>
            </w:tcMar>
            <w:vAlign w:val="center"/>
          </w:tcPr>
          <w:p w:rsidR="00830C6E" w:rsidRPr="002E4AD7" w:rsidRDefault="00E01B4B" w:rsidP="00DE3B73">
            <w:pPr>
              <w:widowControl/>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VND12,216 million</w:t>
            </w:r>
          </w:p>
        </w:tc>
      </w:tr>
    </w:tbl>
    <w:p w:rsidR="00830C6E" w:rsidRPr="002E4AD7" w:rsidRDefault="00E01B4B" w:rsidP="00FB07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E4AD7">
        <w:rPr>
          <w:rFonts w:ascii="Arial" w:hAnsi="Arial" w:cs="Arial"/>
          <w:color w:val="010000"/>
          <w:sz w:val="20"/>
        </w:rPr>
        <w:t xml:space="preserve">The Annual </w:t>
      </w:r>
      <w:r w:rsidR="00FB079E">
        <w:rPr>
          <w:rFonts w:ascii="Arial" w:hAnsi="Arial" w:cs="Arial"/>
          <w:color w:val="010000"/>
          <w:sz w:val="20"/>
        </w:rPr>
        <w:t>General Meeting</w:t>
      </w:r>
      <w:r w:rsidRPr="002E4AD7">
        <w:rPr>
          <w:rFonts w:ascii="Arial" w:hAnsi="Arial" w:cs="Arial"/>
          <w:color w:val="010000"/>
          <w:sz w:val="20"/>
        </w:rPr>
        <w:t xml:space="preserve"> 2024 assigned the Board of Directors and the Executive Board of the company to implement dividend payments in 2023 in accordance with current regulations.</w:t>
      </w:r>
    </w:p>
    <w:p w:rsidR="00830C6E" w:rsidRPr="002E4AD7" w:rsidRDefault="00E01B4B" w:rsidP="00FB07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E4AD7">
        <w:rPr>
          <w:rFonts w:ascii="Arial" w:hAnsi="Arial" w:cs="Arial"/>
          <w:color w:val="010000"/>
          <w:sz w:val="20"/>
        </w:rPr>
        <w:lastRenderedPageBreak/>
        <w:t>(ii) plan on profit distribution 2024:</w:t>
      </w:r>
    </w:p>
    <w:p w:rsidR="00830C6E" w:rsidRPr="002E4AD7" w:rsidRDefault="00E01B4B" w:rsidP="00FB079E">
      <w:pPr>
        <w:widowControl/>
        <w:numPr>
          <w:ilvl w:val="0"/>
          <w:numId w:val="11"/>
        </w:numPr>
        <w:pBdr>
          <w:top w:val="nil"/>
          <w:left w:val="nil"/>
          <w:bottom w:val="nil"/>
          <w:right w:val="nil"/>
          <w:between w:val="nil"/>
        </w:pBdr>
        <w:tabs>
          <w:tab w:val="left" w:pos="432"/>
          <w:tab w:val="left" w:pos="480"/>
        </w:tabs>
        <w:spacing w:after="120" w:line="360" w:lineRule="auto"/>
        <w:ind w:left="0" w:firstLine="0"/>
        <w:jc w:val="both"/>
        <w:rPr>
          <w:rFonts w:ascii="Arial" w:eastAsia="Arial" w:hAnsi="Arial" w:cs="Arial"/>
          <w:color w:val="010000"/>
          <w:sz w:val="20"/>
          <w:szCs w:val="20"/>
        </w:rPr>
      </w:pPr>
      <w:r w:rsidRPr="002E4AD7">
        <w:rPr>
          <w:rFonts w:ascii="Arial" w:hAnsi="Arial" w:cs="Arial"/>
          <w:color w:val="010000"/>
          <w:sz w:val="20"/>
        </w:rPr>
        <w:t>Appropriat</w:t>
      </w:r>
      <w:r w:rsidR="00DE3B73" w:rsidRPr="002E4AD7">
        <w:rPr>
          <w:rFonts w:ascii="Arial" w:hAnsi="Arial" w:cs="Arial"/>
          <w:color w:val="010000"/>
          <w:sz w:val="20"/>
        </w:rPr>
        <w:t xml:space="preserve">ion for bonus and welfare funds: </w:t>
      </w:r>
      <w:r w:rsidRPr="002E4AD7">
        <w:rPr>
          <w:rFonts w:ascii="Arial" w:hAnsi="Arial" w:cs="Arial"/>
          <w:color w:val="010000"/>
          <w:sz w:val="20"/>
        </w:rPr>
        <w:t xml:space="preserve">Maximum 10% </w:t>
      </w:r>
      <w:r w:rsidR="00DE3B73" w:rsidRPr="002E4AD7">
        <w:rPr>
          <w:rFonts w:ascii="Arial" w:hAnsi="Arial" w:cs="Arial"/>
          <w:color w:val="010000"/>
          <w:sz w:val="20"/>
        </w:rPr>
        <w:t xml:space="preserve">of the </w:t>
      </w:r>
      <w:r w:rsidRPr="002E4AD7">
        <w:rPr>
          <w:rFonts w:ascii="Arial" w:hAnsi="Arial" w:cs="Arial"/>
          <w:color w:val="010000"/>
          <w:sz w:val="20"/>
        </w:rPr>
        <w:t>profit after tax in 2024;</w:t>
      </w:r>
    </w:p>
    <w:p w:rsidR="00830C6E" w:rsidRPr="002E4AD7" w:rsidRDefault="00E01B4B" w:rsidP="00FB079E">
      <w:pPr>
        <w:widowControl/>
        <w:numPr>
          <w:ilvl w:val="0"/>
          <w:numId w:val="11"/>
        </w:numPr>
        <w:pBdr>
          <w:top w:val="nil"/>
          <w:left w:val="nil"/>
          <w:bottom w:val="nil"/>
          <w:right w:val="nil"/>
          <w:between w:val="nil"/>
        </w:pBdr>
        <w:tabs>
          <w:tab w:val="left" w:pos="432"/>
          <w:tab w:val="left" w:pos="493"/>
        </w:tabs>
        <w:spacing w:after="120" w:line="360" w:lineRule="auto"/>
        <w:ind w:left="0" w:firstLine="0"/>
        <w:jc w:val="both"/>
        <w:rPr>
          <w:rFonts w:ascii="Arial" w:eastAsia="Arial" w:hAnsi="Arial" w:cs="Arial"/>
          <w:color w:val="010000"/>
          <w:sz w:val="20"/>
          <w:szCs w:val="20"/>
        </w:rPr>
      </w:pPr>
      <w:r w:rsidRPr="002E4AD7">
        <w:rPr>
          <w:rFonts w:ascii="Arial" w:hAnsi="Arial" w:cs="Arial"/>
          <w:color w:val="010000"/>
          <w:sz w:val="20"/>
        </w:rPr>
        <w:t>Appropriation for investment and development fund: Maximum 30%</w:t>
      </w:r>
      <w:r w:rsidR="00DE3B73" w:rsidRPr="002E4AD7">
        <w:rPr>
          <w:rFonts w:ascii="Arial" w:hAnsi="Arial" w:cs="Arial"/>
          <w:color w:val="010000"/>
          <w:sz w:val="20"/>
        </w:rPr>
        <w:t xml:space="preserve"> of the</w:t>
      </w:r>
      <w:r w:rsidRPr="002E4AD7">
        <w:rPr>
          <w:rFonts w:ascii="Arial" w:hAnsi="Arial" w:cs="Arial"/>
          <w:color w:val="010000"/>
          <w:sz w:val="20"/>
        </w:rPr>
        <w:t xml:space="preserve"> profit after tax in 2024;</w:t>
      </w:r>
    </w:p>
    <w:p w:rsidR="00830C6E" w:rsidRPr="002E4AD7" w:rsidRDefault="00E01B4B" w:rsidP="00FB079E">
      <w:pPr>
        <w:widowControl/>
        <w:numPr>
          <w:ilvl w:val="0"/>
          <w:numId w:val="11"/>
        </w:numPr>
        <w:pBdr>
          <w:top w:val="nil"/>
          <w:left w:val="nil"/>
          <w:bottom w:val="nil"/>
          <w:right w:val="nil"/>
          <w:between w:val="nil"/>
        </w:pBdr>
        <w:tabs>
          <w:tab w:val="left" w:pos="432"/>
          <w:tab w:val="left" w:pos="480"/>
        </w:tabs>
        <w:spacing w:after="120" w:line="360" w:lineRule="auto"/>
        <w:ind w:left="0" w:firstLine="0"/>
        <w:jc w:val="both"/>
        <w:rPr>
          <w:rFonts w:ascii="Arial" w:eastAsia="Arial" w:hAnsi="Arial" w:cs="Arial"/>
          <w:color w:val="010000"/>
          <w:sz w:val="20"/>
          <w:szCs w:val="20"/>
        </w:rPr>
      </w:pPr>
      <w:r w:rsidRPr="002E4AD7">
        <w:rPr>
          <w:rFonts w:ascii="Arial" w:hAnsi="Arial" w:cs="Arial"/>
          <w:color w:val="010000"/>
          <w:sz w:val="20"/>
        </w:rPr>
        <w:t xml:space="preserve">Appropriation for the </w:t>
      </w:r>
      <w:r w:rsidR="00DE3B73" w:rsidRPr="002E4AD7">
        <w:rPr>
          <w:rFonts w:ascii="Arial" w:hAnsi="Arial" w:cs="Arial"/>
          <w:color w:val="010000"/>
          <w:sz w:val="20"/>
        </w:rPr>
        <w:t>bonus fund for enterprise managers and supervisors</w:t>
      </w:r>
      <w:r w:rsidRPr="002E4AD7">
        <w:rPr>
          <w:rFonts w:ascii="Arial" w:hAnsi="Arial" w:cs="Arial"/>
          <w:color w:val="010000"/>
          <w:sz w:val="20"/>
        </w:rPr>
        <w:t xml:space="preserve">: According to the provisions of Clause 2, Article 18 of Circular </w:t>
      </w:r>
      <w:r w:rsidR="00637EB2" w:rsidRPr="002E4AD7">
        <w:rPr>
          <w:rFonts w:ascii="Arial" w:hAnsi="Arial" w:cs="Arial"/>
          <w:color w:val="010000"/>
          <w:sz w:val="20"/>
        </w:rPr>
        <w:t xml:space="preserve">No. </w:t>
      </w:r>
      <w:r w:rsidRPr="002E4AD7">
        <w:rPr>
          <w:rFonts w:ascii="Arial" w:hAnsi="Arial" w:cs="Arial"/>
          <w:color w:val="010000"/>
          <w:sz w:val="20"/>
        </w:rPr>
        <w:t>28/2016/TT-BLDTBX</w:t>
      </w:r>
      <w:r w:rsidR="00DE3B73" w:rsidRPr="002E4AD7">
        <w:rPr>
          <w:rFonts w:ascii="Arial" w:hAnsi="Arial" w:cs="Arial"/>
          <w:color w:val="010000"/>
          <w:sz w:val="20"/>
        </w:rPr>
        <w:t>H</w:t>
      </w:r>
      <w:r w:rsidRPr="002E4AD7">
        <w:rPr>
          <w:rFonts w:ascii="Arial" w:hAnsi="Arial" w:cs="Arial"/>
          <w:color w:val="010000"/>
          <w:sz w:val="20"/>
        </w:rPr>
        <w:t>;</w:t>
      </w:r>
    </w:p>
    <w:p w:rsidR="00830C6E" w:rsidRPr="002E4AD7" w:rsidRDefault="00E01B4B" w:rsidP="00FB079E">
      <w:pPr>
        <w:widowControl/>
        <w:numPr>
          <w:ilvl w:val="0"/>
          <w:numId w:val="11"/>
        </w:numPr>
        <w:pBdr>
          <w:top w:val="nil"/>
          <w:left w:val="nil"/>
          <w:bottom w:val="nil"/>
          <w:right w:val="nil"/>
          <w:between w:val="nil"/>
        </w:pBdr>
        <w:tabs>
          <w:tab w:val="left" w:pos="432"/>
          <w:tab w:val="left" w:pos="483"/>
        </w:tabs>
        <w:spacing w:after="120" w:line="360" w:lineRule="auto"/>
        <w:ind w:left="0" w:firstLine="0"/>
        <w:jc w:val="both"/>
        <w:rPr>
          <w:rFonts w:ascii="Arial" w:eastAsia="Arial" w:hAnsi="Arial" w:cs="Arial"/>
          <w:color w:val="010000"/>
          <w:sz w:val="20"/>
          <w:szCs w:val="20"/>
        </w:rPr>
      </w:pPr>
      <w:r w:rsidRPr="002E4AD7">
        <w:rPr>
          <w:rFonts w:ascii="Arial" w:hAnsi="Arial" w:cs="Arial"/>
          <w:color w:val="010000"/>
          <w:sz w:val="20"/>
        </w:rPr>
        <w:t xml:space="preserve">Dividend payment rate: Not less than 5% of the par value. The exercise rate and form of dividend payment will be decided by the Annual </w:t>
      </w:r>
      <w:r w:rsidR="00FB079E">
        <w:rPr>
          <w:rFonts w:ascii="Arial" w:hAnsi="Arial" w:cs="Arial"/>
          <w:color w:val="010000"/>
          <w:sz w:val="20"/>
        </w:rPr>
        <w:t>General Meeting</w:t>
      </w:r>
      <w:r w:rsidRPr="002E4AD7">
        <w:rPr>
          <w:rFonts w:ascii="Arial" w:hAnsi="Arial" w:cs="Arial"/>
          <w:color w:val="010000"/>
          <w:sz w:val="20"/>
        </w:rPr>
        <w:t xml:space="preserve"> 2023 based on the production and business results 2024 of the company.</w:t>
      </w:r>
    </w:p>
    <w:p w:rsidR="00830C6E" w:rsidRPr="002E4AD7" w:rsidRDefault="00E01B4B" w:rsidP="00FB07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E4AD7">
        <w:rPr>
          <w:rFonts w:ascii="Arial" w:hAnsi="Arial" w:cs="Arial"/>
          <w:color w:val="010000"/>
          <w:sz w:val="20"/>
        </w:rPr>
        <w:t>Article 4 Approve (</w:t>
      </w:r>
      <w:proofErr w:type="spellStart"/>
      <w:r w:rsidRPr="002E4AD7">
        <w:rPr>
          <w:rFonts w:ascii="Arial" w:hAnsi="Arial" w:cs="Arial"/>
          <w:color w:val="010000"/>
          <w:sz w:val="20"/>
        </w:rPr>
        <w:t>i</w:t>
      </w:r>
      <w:proofErr w:type="spellEnd"/>
      <w:r w:rsidRPr="002E4AD7">
        <w:rPr>
          <w:rFonts w:ascii="Arial" w:hAnsi="Arial" w:cs="Arial"/>
          <w:color w:val="010000"/>
          <w:sz w:val="20"/>
        </w:rPr>
        <w:t>) the settlement of salary and remuneration for members of the Board of Directors and the Supervisory Board in 2023 and (ii) the plan on salary and remuneration for members o</w:t>
      </w:r>
      <w:r w:rsidR="00FB079E">
        <w:rPr>
          <w:rFonts w:ascii="Arial" w:hAnsi="Arial" w:cs="Arial"/>
          <w:color w:val="010000"/>
          <w:sz w:val="20"/>
        </w:rPr>
        <w:t>f the Board of Directors and</w:t>
      </w:r>
      <w:r w:rsidRPr="002E4AD7">
        <w:rPr>
          <w:rFonts w:ascii="Arial" w:hAnsi="Arial" w:cs="Arial"/>
          <w:color w:val="010000"/>
          <w:sz w:val="20"/>
        </w:rPr>
        <w:t xml:space="preserve"> Supervisory Board in 2024: </w:t>
      </w:r>
    </w:p>
    <w:p w:rsidR="00830C6E" w:rsidRPr="002E4AD7" w:rsidRDefault="00E01B4B" w:rsidP="00FB07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E4AD7">
        <w:rPr>
          <w:rFonts w:ascii="Arial" w:hAnsi="Arial" w:cs="Arial"/>
          <w:color w:val="010000"/>
          <w:sz w:val="20"/>
        </w:rPr>
        <w:t>(</w:t>
      </w:r>
      <w:proofErr w:type="spellStart"/>
      <w:r w:rsidRPr="002E4AD7">
        <w:rPr>
          <w:rFonts w:ascii="Arial" w:hAnsi="Arial" w:cs="Arial"/>
          <w:color w:val="010000"/>
          <w:sz w:val="20"/>
        </w:rPr>
        <w:t>i</w:t>
      </w:r>
      <w:proofErr w:type="spellEnd"/>
      <w:r w:rsidRPr="002E4AD7">
        <w:rPr>
          <w:rFonts w:ascii="Arial" w:hAnsi="Arial" w:cs="Arial"/>
          <w:color w:val="010000"/>
          <w:sz w:val="20"/>
        </w:rPr>
        <w:t xml:space="preserve">) </w:t>
      </w:r>
      <w:r w:rsidR="00DE3B73" w:rsidRPr="002E4AD7">
        <w:rPr>
          <w:rFonts w:ascii="Arial" w:hAnsi="Arial" w:cs="Arial"/>
          <w:color w:val="010000"/>
          <w:sz w:val="20"/>
        </w:rPr>
        <w:t>The</w:t>
      </w:r>
      <w:r w:rsidRPr="002E4AD7">
        <w:rPr>
          <w:rFonts w:ascii="Arial" w:hAnsi="Arial" w:cs="Arial"/>
          <w:color w:val="010000"/>
          <w:sz w:val="20"/>
        </w:rPr>
        <w:t xml:space="preserve"> settlement of salary and remuneration for members of the Board of Directors and the Supervisory Board in 2023:</w:t>
      </w:r>
    </w:p>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Unit: Million VND</w:t>
      </w:r>
    </w:p>
    <w:tbl>
      <w:tblPr>
        <w:tblStyle w:val="a2"/>
        <w:tblW w:w="5000" w:type="pct"/>
        <w:tblLook w:val="0400" w:firstRow="0" w:lastRow="0" w:firstColumn="0" w:lastColumn="0" w:noHBand="0" w:noVBand="1"/>
      </w:tblPr>
      <w:tblGrid>
        <w:gridCol w:w="332"/>
        <w:gridCol w:w="2658"/>
        <w:gridCol w:w="732"/>
        <w:gridCol w:w="1234"/>
        <w:gridCol w:w="2555"/>
        <w:gridCol w:w="1506"/>
      </w:tblGrid>
      <w:tr w:rsidR="00830C6E" w:rsidRPr="002E4AD7" w:rsidTr="00FB079E">
        <w:tc>
          <w:tcPr>
            <w:tcW w:w="186"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637EB2"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 xml:space="preserve">No. </w:t>
            </w:r>
          </w:p>
        </w:tc>
        <w:tc>
          <w:tcPr>
            <w:tcW w:w="1522"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Content</w:t>
            </w:r>
          </w:p>
        </w:tc>
        <w:tc>
          <w:tcPr>
            <w:tcW w:w="406"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Number of persons</w:t>
            </w:r>
          </w:p>
        </w:tc>
        <w:tc>
          <w:tcPr>
            <w:tcW w:w="709"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Monthly salary/person</w:t>
            </w:r>
          </w:p>
        </w:tc>
        <w:tc>
          <w:tcPr>
            <w:tcW w:w="1317"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Remuneration/month/person</w:t>
            </w:r>
          </w:p>
        </w:tc>
        <w:tc>
          <w:tcPr>
            <w:tcW w:w="86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Total annual income</w:t>
            </w:r>
          </w:p>
        </w:tc>
      </w:tr>
      <w:tr w:rsidR="00830C6E" w:rsidRPr="002E4AD7" w:rsidTr="00FB079E">
        <w:tc>
          <w:tcPr>
            <w:tcW w:w="186"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I</w:t>
            </w:r>
          </w:p>
        </w:tc>
        <w:tc>
          <w:tcPr>
            <w:tcW w:w="4814" w:type="pct"/>
            <w:gridSpan w:val="5"/>
            <w:tcBorders>
              <w:top w:val="single" w:sz="4" w:space="0" w:color="000000"/>
              <w:left w:val="single" w:sz="4" w:space="0" w:color="000000"/>
              <w:righ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Board of Directors</w:t>
            </w:r>
          </w:p>
        </w:tc>
      </w:tr>
      <w:tr w:rsidR="00830C6E" w:rsidRPr="002E4AD7" w:rsidTr="00FB079E">
        <w:tc>
          <w:tcPr>
            <w:tcW w:w="186"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1</w:t>
            </w:r>
          </w:p>
        </w:tc>
        <w:tc>
          <w:tcPr>
            <w:tcW w:w="1522"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Chair of the Board of Directors</w:t>
            </w:r>
          </w:p>
        </w:tc>
        <w:tc>
          <w:tcPr>
            <w:tcW w:w="406"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01</w:t>
            </w:r>
          </w:p>
        </w:tc>
        <w:tc>
          <w:tcPr>
            <w:tcW w:w="709"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23.92</w:t>
            </w:r>
          </w:p>
        </w:tc>
        <w:tc>
          <w:tcPr>
            <w:tcW w:w="1317"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0</w:t>
            </w:r>
          </w:p>
        </w:tc>
        <w:tc>
          <w:tcPr>
            <w:tcW w:w="86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286.99</w:t>
            </w:r>
          </w:p>
        </w:tc>
      </w:tr>
      <w:tr w:rsidR="00830C6E" w:rsidRPr="002E4AD7" w:rsidTr="00FB079E">
        <w:tc>
          <w:tcPr>
            <w:tcW w:w="186"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2</w:t>
            </w:r>
          </w:p>
        </w:tc>
        <w:tc>
          <w:tcPr>
            <w:tcW w:w="1522"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Membe</w:t>
            </w:r>
            <w:r w:rsidR="00DE3B73" w:rsidRPr="002E4AD7">
              <w:rPr>
                <w:rFonts w:ascii="Arial" w:hAnsi="Arial" w:cs="Arial"/>
                <w:color w:val="010000"/>
                <w:sz w:val="20"/>
              </w:rPr>
              <w:t>r of the Board of Directors-cum-</w:t>
            </w:r>
            <w:r w:rsidRPr="002E4AD7">
              <w:rPr>
                <w:rFonts w:ascii="Arial" w:hAnsi="Arial" w:cs="Arial"/>
                <w:color w:val="010000"/>
                <w:sz w:val="20"/>
              </w:rPr>
              <w:t xml:space="preserve">Acting General Manager </w:t>
            </w:r>
          </w:p>
        </w:tc>
        <w:tc>
          <w:tcPr>
            <w:tcW w:w="406"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01</w:t>
            </w:r>
          </w:p>
        </w:tc>
        <w:tc>
          <w:tcPr>
            <w:tcW w:w="709"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23.03</w:t>
            </w:r>
          </w:p>
        </w:tc>
        <w:tc>
          <w:tcPr>
            <w:tcW w:w="1317"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0</w:t>
            </w:r>
          </w:p>
        </w:tc>
        <w:tc>
          <w:tcPr>
            <w:tcW w:w="86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276.36</w:t>
            </w:r>
          </w:p>
        </w:tc>
      </w:tr>
      <w:tr w:rsidR="00830C6E" w:rsidRPr="002E4AD7" w:rsidTr="00FB079E">
        <w:tc>
          <w:tcPr>
            <w:tcW w:w="186"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3</w:t>
            </w:r>
          </w:p>
        </w:tc>
        <w:tc>
          <w:tcPr>
            <w:tcW w:w="1522"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Member of the Board of Directors</w:t>
            </w:r>
            <w:r w:rsidR="00DE3B73" w:rsidRPr="002E4AD7">
              <w:rPr>
                <w:rFonts w:ascii="Arial" w:hAnsi="Arial" w:cs="Arial"/>
                <w:color w:val="010000"/>
                <w:sz w:val="20"/>
              </w:rPr>
              <w:t>-cum-</w:t>
            </w:r>
            <w:r w:rsidRPr="002E4AD7">
              <w:rPr>
                <w:rFonts w:ascii="Arial" w:hAnsi="Arial" w:cs="Arial"/>
                <w:color w:val="010000"/>
                <w:sz w:val="20"/>
              </w:rPr>
              <w:t>Deputy</w:t>
            </w:r>
          </w:p>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General Manager</w:t>
            </w:r>
          </w:p>
        </w:tc>
        <w:tc>
          <w:tcPr>
            <w:tcW w:w="406"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02</w:t>
            </w:r>
          </w:p>
        </w:tc>
        <w:tc>
          <w:tcPr>
            <w:tcW w:w="709"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20.37</w:t>
            </w:r>
          </w:p>
        </w:tc>
        <w:tc>
          <w:tcPr>
            <w:tcW w:w="1317"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0</w:t>
            </w:r>
          </w:p>
        </w:tc>
        <w:tc>
          <w:tcPr>
            <w:tcW w:w="86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488.95</w:t>
            </w:r>
          </w:p>
        </w:tc>
      </w:tr>
      <w:tr w:rsidR="00830C6E" w:rsidRPr="002E4AD7" w:rsidTr="00FB079E">
        <w:tc>
          <w:tcPr>
            <w:tcW w:w="186"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4</w:t>
            </w:r>
          </w:p>
        </w:tc>
        <w:tc>
          <w:tcPr>
            <w:tcW w:w="1522"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Non-executive members of the Board of Directors</w:t>
            </w:r>
          </w:p>
        </w:tc>
        <w:tc>
          <w:tcPr>
            <w:tcW w:w="406"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01</w:t>
            </w:r>
          </w:p>
        </w:tc>
        <w:tc>
          <w:tcPr>
            <w:tcW w:w="709"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0</w:t>
            </w:r>
          </w:p>
        </w:tc>
        <w:tc>
          <w:tcPr>
            <w:tcW w:w="1317"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4.07</w:t>
            </w:r>
          </w:p>
        </w:tc>
        <w:tc>
          <w:tcPr>
            <w:tcW w:w="86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48.90</w:t>
            </w:r>
          </w:p>
        </w:tc>
      </w:tr>
      <w:tr w:rsidR="00830C6E" w:rsidRPr="002E4AD7" w:rsidTr="00FB079E">
        <w:tc>
          <w:tcPr>
            <w:tcW w:w="186"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II</w:t>
            </w:r>
          </w:p>
        </w:tc>
        <w:tc>
          <w:tcPr>
            <w:tcW w:w="4814" w:type="pct"/>
            <w:gridSpan w:val="5"/>
            <w:tcBorders>
              <w:top w:val="single" w:sz="4" w:space="0" w:color="000000"/>
              <w:left w:val="single" w:sz="4" w:space="0" w:color="000000"/>
              <w:righ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The Supervisory Board</w:t>
            </w:r>
          </w:p>
        </w:tc>
      </w:tr>
      <w:tr w:rsidR="00830C6E" w:rsidRPr="002E4AD7" w:rsidTr="00FB079E">
        <w:tc>
          <w:tcPr>
            <w:tcW w:w="186"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1</w:t>
            </w:r>
          </w:p>
        </w:tc>
        <w:tc>
          <w:tcPr>
            <w:tcW w:w="1522"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Executive Chief of the Supervisory Board</w:t>
            </w:r>
          </w:p>
        </w:tc>
        <w:tc>
          <w:tcPr>
            <w:tcW w:w="406"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01</w:t>
            </w:r>
          </w:p>
        </w:tc>
        <w:tc>
          <w:tcPr>
            <w:tcW w:w="709"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21.26</w:t>
            </w:r>
          </w:p>
        </w:tc>
        <w:tc>
          <w:tcPr>
            <w:tcW w:w="1317"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0</w:t>
            </w:r>
          </w:p>
        </w:tc>
        <w:tc>
          <w:tcPr>
            <w:tcW w:w="86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255.11</w:t>
            </w:r>
          </w:p>
        </w:tc>
      </w:tr>
      <w:tr w:rsidR="00830C6E" w:rsidRPr="002E4AD7" w:rsidTr="00FB079E">
        <w:tc>
          <w:tcPr>
            <w:tcW w:w="186"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2</w:t>
            </w:r>
          </w:p>
        </w:tc>
        <w:tc>
          <w:tcPr>
            <w:tcW w:w="1522"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Non-executive member of the Supervisory Board</w:t>
            </w:r>
          </w:p>
        </w:tc>
        <w:tc>
          <w:tcPr>
            <w:tcW w:w="406"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02</w:t>
            </w:r>
          </w:p>
        </w:tc>
        <w:tc>
          <w:tcPr>
            <w:tcW w:w="709"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0</w:t>
            </w:r>
          </w:p>
        </w:tc>
        <w:tc>
          <w:tcPr>
            <w:tcW w:w="1317"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4.07</w:t>
            </w:r>
          </w:p>
        </w:tc>
        <w:tc>
          <w:tcPr>
            <w:tcW w:w="86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97.80</w:t>
            </w:r>
          </w:p>
        </w:tc>
      </w:tr>
      <w:tr w:rsidR="00830C6E" w:rsidRPr="002E4AD7" w:rsidTr="00FB079E">
        <w:tc>
          <w:tcPr>
            <w:tcW w:w="1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830C6E" w:rsidRPr="002E4AD7" w:rsidRDefault="00830C6E" w:rsidP="00DE3B73">
            <w:pPr>
              <w:tabs>
                <w:tab w:val="left" w:pos="432"/>
              </w:tabs>
              <w:spacing w:after="120" w:line="360" w:lineRule="auto"/>
              <w:rPr>
                <w:rFonts w:ascii="Arial" w:eastAsia="Arial" w:hAnsi="Arial" w:cs="Arial"/>
                <w:color w:val="010000"/>
                <w:sz w:val="20"/>
                <w:szCs w:val="20"/>
              </w:rPr>
            </w:pPr>
          </w:p>
        </w:tc>
        <w:tc>
          <w:tcPr>
            <w:tcW w:w="152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Total</w:t>
            </w:r>
          </w:p>
        </w:tc>
        <w:tc>
          <w:tcPr>
            <w:tcW w:w="40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830C6E" w:rsidRPr="002E4AD7" w:rsidRDefault="00830C6E" w:rsidP="00DE3B73">
            <w:pPr>
              <w:tabs>
                <w:tab w:val="left" w:pos="432"/>
              </w:tabs>
              <w:spacing w:after="120" w:line="360" w:lineRule="auto"/>
              <w:rPr>
                <w:rFonts w:ascii="Arial" w:eastAsia="Arial" w:hAnsi="Arial" w:cs="Arial"/>
                <w:color w:val="010000"/>
                <w:sz w:val="20"/>
                <w:szCs w:val="20"/>
              </w:rPr>
            </w:pPr>
          </w:p>
        </w:tc>
        <w:tc>
          <w:tcPr>
            <w:tcW w:w="70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830C6E" w:rsidRPr="002E4AD7" w:rsidRDefault="00830C6E" w:rsidP="00DE3B73">
            <w:pPr>
              <w:tabs>
                <w:tab w:val="left" w:pos="432"/>
              </w:tabs>
              <w:spacing w:after="120" w:line="360" w:lineRule="auto"/>
              <w:rPr>
                <w:rFonts w:ascii="Arial" w:eastAsia="Arial" w:hAnsi="Arial" w:cs="Arial"/>
                <w:color w:val="010000"/>
                <w:sz w:val="20"/>
                <w:szCs w:val="20"/>
              </w:rPr>
            </w:pPr>
          </w:p>
        </w:tc>
        <w:tc>
          <w:tcPr>
            <w:tcW w:w="131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830C6E" w:rsidRPr="002E4AD7" w:rsidRDefault="00830C6E" w:rsidP="00DE3B73">
            <w:pPr>
              <w:tabs>
                <w:tab w:val="left" w:pos="432"/>
              </w:tabs>
              <w:spacing w:after="120" w:line="360" w:lineRule="auto"/>
              <w:rPr>
                <w:rFonts w:ascii="Arial" w:eastAsia="Arial" w:hAnsi="Arial" w:cs="Arial"/>
                <w:color w:val="010000"/>
                <w:sz w:val="20"/>
                <w:szCs w:val="20"/>
              </w:rPr>
            </w:pPr>
          </w:p>
        </w:tc>
        <w:tc>
          <w:tcPr>
            <w:tcW w:w="86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1,454.11</w:t>
            </w:r>
          </w:p>
        </w:tc>
      </w:tr>
    </w:tbl>
    <w:p w:rsidR="00830C6E" w:rsidRPr="002E4AD7" w:rsidRDefault="00E01B4B" w:rsidP="00FB07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E4AD7">
        <w:rPr>
          <w:rFonts w:ascii="Arial" w:hAnsi="Arial" w:cs="Arial"/>
          <w:color w:val="010000"/>
          <w:sz w:val="20"/>
        </w:rPr>
        <w:t xml:space="preserve"> (ii) </w:t>
      </w:r>
      <w:r w:rsidR="0039009D" w:rsidRPr="002E4AD7">
        <w:rPr>
          <w:rFonts w:ascii="Arial" w:hAnsi="Arial" w:cs="Arial"/>
          <w:color w:val="010000"/>
          <w:sz w:val="20"/>
        </w:rPr>
        <w:t xml:space="preserve">Plan </w:t>
      </w:r>
      <w:r w:rsidRPr="002E4AD7">
        <w:rPr>
          <w:rFonts w:ascii="Arial" w:hAnsi="Arial" w:cs="Arial"/>
          <w:color w:val="010000"/>
          <w:sz w:val="20"/>
        </w:rPr>
        <w:t>on salary and remuneration for members o</w:t>
      </w:r>
      <w:r w:rsidR="00FB079E">
        <w:rPr>
          <w:rFonts w:ascii="Arial" w:hAnsi="Arial" w:cs="Arial"/>
          <w:color w:val="010000"/>
          <w:sz w:val="20"/>
        </w:rPr>
        <w:t>f the Board of Directors and</w:t>
      </w:r>
      <w:r w:rsidRPr="002E4AD7">
        <w:rPr>
          <w:rFonts w:ascii="Arial" w:hAnsi="Arial" w:cs="Arial"/>
          <w:color w:val="010000"/>
          <w:sz w:val="20"/>
        </w:rPr>
        <w:t xml:space="preserve"> Supervisory Board in 2024:</w:t>
      </w:r>
    </w:p>
    <w:p w:rsidR="00830C6E" w:rsidRPr="002E4AD7" w:rsidRDefault="00E01B4B" w:rsidP="00DE3B7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E4AD7">
        <w:rPr>
          <w:rFonts w:ascii="Arial" w:hAnsi="Arial" w:cs="Arial"/>
          <w:color w:val="010000"/>
          <w:sz w:val="20"/>
        </w:rPr>
        <w:t>Unit: Million VND</w:t>
      </w:r>
    </w:p>
    <w:tbl>
      <w:tblPr>
        <w:tblStyle w:val="a3"/>
        <w:tblW w:w="5000" w:type="pct"/>
        <w:tblLook w:val="0400" w:firstRow="0" w:lastRow="0" w:firstColumn="0" w:lastColumn="0" w:noHBand="0" w:noVBand="1"/>
      </w:tblPr>
      <w:tblGrid>
        <w:gridCol w:w="332"/>
        <w:gridCol w:w="2743"/>
        <w:gridCol w:w="732"/>
        <w:gridCol w:w="1285"/>
        <w:gridCol w:w="2555"/>
        <w:gridCol w:w="1370"/>
      </w:tblGrid>
      <w:tr w:rsidR="00830C6E" w:rsidRPr="002E4AD7" w:rsidTr="00637EB2">
        <w:tc>
          <w:tcPr>
            <w:tcW w:w="295"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637EB2"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 xml:space="preserve">No. </w:t>
            </w:r>
          </w:p>
        </w:tc>
        <w:tc>
          <w:tcPr>
            <w:tcW w:w="1634"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Content</w:t>
            </w:r>
          </w:p>
        </w:tc>
        <w:tc>
          <w:tcPr>
            <w:tcW w:w="481"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Number of persons</w:t>
            </w:r>
          </w:p>
        </w:tc>
        <w:tc>
          <w:tcPr>
            <w:tcW w:w="861"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Monthly salary/person</w:t>
            </w:r>
          </w:p>
        </w:tc>
        <w:tc>
          <w:tcPr>
            <w:tcW w:w="858"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Remuneration/month/person</w:t>
            </w:r>
          </w:p>
        </w:tc>
        <w:tc>
          <w:tcPr>
            <w:tcW w:w="8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Total annual income</w:t>
            </w:r>
          </w:p>
        </w:tc>
      </w:tr>
      <w:tr w:rsidR="00830C6E" w:rsidRPr="002E4AD7" w:rsidTr="00637EB2">
        <w:tc>
          <w:tcPr>
            <w:tcW w:w="295"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I</w:t>
            </w:r>
          </w:p>
        </w:tc>
        <w:tc>
          <w:tcPr>
            <w:tcW w:w="4705" w:type="pct"/>
            <w:gridSpan w:val="5"/>
            <w:tcBorders>
              <w:top w:val="single" w:sz="4" w:space="0" w:color="000000"/>
              <w:left w:val="single" w:sz="4" w:space="0" w:color="000000"/>
              <w:righ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Board of Directors</w:t>
            </w:r>
          </w:p>
        </w:tc>
      </w:tr>
      <w:tr w:rsidR="00830C6E" w:rsidRPr="002E4AD7" w:rsidTr="00637EB2">
        <w:tc>
          <w:tcPr>
            <w:tcW w:w="295"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1</w:t>
            </w:r>
          </w:p>
        </w:tc>
        <w:tc>
          <w:tcPr>
            <w:tcW w:w="1634"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Chair of the Board of Directors</w:t>
            </w:r>
          </w:p>
        </w:tc>
        <w:tc>
          <w:tcPr>
            <w:tcW w:w="481"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01</w:t>
            </w:r>
          </w:p>
        </w:tc>
        <w:tc>
          <w:tcPr>
            <w:tcW w:w="861"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35.10</w:t>
            </w:r>
          </w:p>
        </w:tc>
        <w:tc>
          <w:tcPr>
            <w:tcW w:w="858"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0</w:t>
            </w:r>
          </w:p>
        </w:tc>
        <w:tc>
          <w:tcPr>
            <w:tcW w:w="8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421.20</w:t>
            </w:r>
          </w:p>
        </w:tc>
      </w:tr>
      <w:tr w:rsidR="00830C6E" w:rsidRPr="002E4AD7" w:rsidTr="00637EB2">
        <w:tc>
          <w:tcPr>
            <w:tcW w:w="295"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2</w:t>
            </w:r>
          </w:p>
        </w:tc>
        <w:tc>
          <w:tcPr>
            <w:tcW w:w="1634"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Member of the Board of Directors-cum-General Manager</w:t>
            </w:r>
          </w:p>
        </w:tc>
        <w:tc>
          <w:tcPr>
            <w:tcW w:w="481"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01</w:t>
            </w:r>
          </w:p>
        </w:tc>
        <w:tc>
          <w:tcPr>
            <w:tcW w:w="861"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33.80</w:t>
            </w:r>
          </w:p>
        </w:tc>
        <w:tc>
          <w:tcPr>
            <w:tcW w:w="858"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0</w:t>
            </w:r>
          </w:p>
        </w:tc>
        <w:tc>
          <w:tcPr>
            <w:tcW w:w="8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405.60</w:t>
            </w:r>
          </w:p>
        </w:tc>
      </w:tr>
      <w:tr w:rsidR="00830C6E" w:rsidRPr="002E4AD7" w:rsidTr="00637EB2">
        <w:tc>
          <w:tcPr>
            <w:tcW w:w="295"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3</w:t>
            </w:r>
          </w:p>
        </w:tc>
        <w:tc>
          <w:tcPr>
            <w:tcW w:w="1634"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Member of the Board of Directors-cum-Deputy General Manager</w:t>
            </w:r>
          </w:p>
        </w:tc>
        <w:tc>
          <w:tcPr>
            <w:tcW w:w="481"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02</w:t>
            </w:r>
          </w:p>
        </w:tc>
        <w:tc>
          <w:tcPr>
            <w:tcW w:w="861"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29.90</w:t>
            </w:r>
          </w:p>
        </w:tc>
        <w:tc>
          <w:tcPr>
            <w:tcW w:w="858"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0</w:t>
            </w:r>
          </w:p>
        </w:tc>
        <w:tc>
          <w:tcPr>
            <w:tcW w:w="8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717.60</w:t>
            </w:r>
          </w:p>
        </w:tc>
      </w:tr>
      <w:tr w:rsidR="00830C6E" w:rsidRPr="002E4AD7" w:rsidTr="00637EB2">
        <w:tc>
          <w:tcPr>
            <w:tcW w:w="295"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4</w:t>
            </w:r>
          </w:p>
        </w:tc>
        <w:tc>
          <w:tcPr>
            <w:tcW w:w="1634"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Non-executive members of the Board of Directors</w:t>
            </w:r>
          </w:p>
        </w:tc>
        <w:tc>
          <w:tcPr>
            <w:tcW w:w="481"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01</w:t>
            </w:r>
          </w:p>
        </w:tc>
        <w:tc>
          <w:tcPr>
            <w:tcW w:w="861"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0</w:t>
            </w:r>
          </w:p>
        </w:tc>
        <w:tc>
          <w:tcPr>
            <w:tcW w:w="858"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5.98</w:t>
            </w:r>
          </w:p>
        </w:tc>
        <w:tc>
          <w:tcPr>
            <w:tcW w:w="8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71.76</w:t>
            </w:r>
          </w:p>
        </w:tc>
      </w:tr>
      <w:tr w:rsidR="00830C6E" w:rsidRPr="002E4AD7" w:rsidTr="00637EB2">
        <w:tc>
          <w:tcPr>
            <w:tcW w:w="295"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II</w:t>
            </w:r>
          </w:p>
        </w:tc>
        <w:tc>
          <w:tcPr>
            <w:tcW w:w="4705" w:type="pct"/>
            <w:gridSpan w:val="5"/>
            <w:tcBorders>
              <w:top w:val="single" w:sz="4" w:space="0" w:color="000000"/>
              <w:left w:val="single" w:sz="4" w:space="0" w:color="000000"/>
              <w:righ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The Supervisory Board</w:t>
            </w:r>
          </w:p>
        </w:tc>
      </w:tr>
      <w:tr w:rsidR="00830C6E" w:rsidRPr="002E4AD7" w:rsidTr="00637EB2">
        <w:tc>
          <w:tcPr>
            <w:tcW w:w="295"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1</w:t>
            </w:r>
          </w:p>
        </w:tc>
        <w:tc>
          <w:tcPr>
            <w:tcW w:w="1634"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Executive Chief of the Supervisory Board</w:t>
            </w:r>
          </w:p>
        </w:tc>
        <w:tc>
          <w:tcPr>
            <w:tcW w:w="481"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01</w:t>
            </w:r>
          </w:p>
        </w:tc>
        <w:tc>
          <w:tcPr>
            <w:tcW w:w="861"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31.20</w:t>
            </w:r>
          </w:p>
        </w:tc>
        <w:tc>
          <w:tcPr>
            <w:tcW w:w="858"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0</w:t>
            </w:r>
          </w:p>
        </w:tc>
        <w:tc>
          <w:tcPr>
            <w:tcW w:w="8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374.40</w:t>
            </w:r>
          </w:p>
        </w:tc>
      </w:tr>
      <w:tr w:rsidR="00830C6E" w:rsidRPr="002E4AD7" w:rsidTr="00637EB2">
        <w:tc>
          <w:tcPr>
            <w:tcW w:w="295"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2</w:t>
            </w:r>
          </w:p>
        </w:tc>
        <w:tc>
          <w:tcPr>
            <w:tcW w:w="1634"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Non-executive member of the Supervisory Board</w:t>
            </w:r>
          </w:p>
        </w:tc>
        <w:tc>
          <w:tcPr>
            <w:tcW w:w="481"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02</w:t>
            </w:r>
          </w:p>
        </w:tc>
        <w:tc>
          <w:tcPr>
            <w:tcW w:w="861"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0</w:t>
            </w:r>
          </w:p>
        </w:tc>
        <w:tc>
          <w:tcPr>
            <w:tcW w:w="858"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5.98</w:t>
            </w:r>
          </w:p>
        </w:tc>
        <w:tc>
          <w:tcPr>
            <w:tcW w:w="8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143.52</w:t>
            </w:r>
          </w:p>
        </w:tc>
      </w:tr>
      <w:tr w:rsidR="00830C6E" w:rsidRPr="002E4AD7" w:rsidTr="00637EB2">
        <w:tc>
          <w:tcPr>
            <w:tcW w:w="29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830C6E" w:rsidRPr="002E4AD7" w:rsidRDefault="00830C6E" w:rsidP="00DE3B73">
            <w:pPr>
              <w:tabs>
                <w:tab w:val="left" w:pos="432"/>
              </w:tabs>
              <w:spacing w:after="120" w:line="360" w:lineRule="auto"/>
              <w:rPr>
                <w:rFonts w:ascii="Arial" w:eastAsia="Arial" w:hAnsi="Arial" w:cs="Arial"/>
                <w:color w:val="010000"/>
                <w:sz w:val="20"/>
                <w:szCs w:val="20"/>
              </w:rPr>
            </w:pPr>
          </w:p>
        </w:tc>
        <w:tc>
          <w:tcPr>
            <w:tcW w:w="163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Total</w:t>
            </w:r>
          </w:p>
        </w:tc>
        <w:tc>
          <w:tcPr>
            <w:tcW w:w="48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830C6E" w:rsidRPr="002E4AD7" w:rsidRDefault="00830C6E" w:rsidP="00DE3B73">
            <w:pPr>
              <w:tabs>
                <w:tab w:val="left" w:pos="432"/>
              </w:tabs>
              <w:spacing w:after="120" w:line="360" w:lineRule="auto"/>
              <w:rPr>
                <w:rFonts w:ascii="Arial" w:eastAsia="Arial" w:hAnsi="Arial" w:cs="Arial"/>
                <w:color w:val="010000"/>
                <w:sz w:val="20"/>
                <w:szCs w:val="20"/>
              </w:rPr>
            </w:pPr>
          </w:p>
        </w:tc>
        <w:tc>
          <w:tcPr>
            <w:tcW w:w="8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830C6E" w:rsidRPr="002E4AD7" w:rsidRDefault="00830C6E" w:rsidP="00DE3B73">
            <w:pPr>
              <w:tabs>
                <w:tab w:val="left" w:pos="432"/>
              </w:tabs>
              <w:spacing w:after="120" w:line="360" w:lineRule="auto"/>
              <w:rPr>
                <w:rFonts w:ascii="Arial" w:eastAsia="Arial" w:hAnsi="Arial" w:cs="Arial"/>
                <w:color w:val="010000"/>
                <w:sz w:val="20"/>
                <w:szCs w:val="20"/>
              </w:rPr>
            </w:pPr>
          </w:p>
        </w:tc>
        <w:tc>
          <w:tcPr>
            <w:tcW w:w="8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830C6E" w:rsidRPr="002E4AD7" w:rsidRDefault="00830C6E" w:rsidP="00DE3B73">
            <w:pPr>
              <w:tabs>
                <w:tab w:val="left" w:pos="432"/>
              </w:tabs>
              <w:spacing w:after="120" w:line="360" w:lineRule="auto"/>
              <w:rPr>
                <w:rFonts w:ascii="Arial" w:eastAsia="Arial" w:hAnsi="Arial" w:cs="Arial"/>
                <w:color w:val="010000"/>
                <w:sz w:val="20"/>
                <w:szCs w:val="20"/>
              </w:rPr>
            </w:pPr>
          </w:p>
        </w:tc>
        <w:tc>
          <w:tcPr>
            <w:tcW w:w="87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2,134.08</w:t>
            </w:r>
          </w:p>
        </w:tc>
      </w:tr>
    </w:tbl>
    <w:p w:rsidR="00830C6E" w:rsidRPr="002E4AD7" w:rsidRDefault="00E01B4B" w:rsidP="00FB07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E4AD7">
        <w:rPr>
          <w:rFonts w:ascii="Arial" w:hAnsi="Arial" w:cs="Arial"/>
          <w:color w:val="010000"/>
          <w:sz w:val="20"/>
        </w:rPr>
        <w:t xml:space="preserve">In case there is a change </w:t>
      </w:r>
      <w:r w:rsidR="0039009D" w:rsidRPr="002E4AD7">
        <w:rPr>
          <w:rFonts w:ascii="Arial" w:hAnsi="Arial" w:cs="Arial"/>
          <w:color w:val="010000"/>
          <w:sz w:val="20"/>
        </w:rPr>
        <w:t>in</w:t>
      </w:r>
      <w:r w:rsidRPr="002E4AD7">
        <w:rPr>
          <w:rFonts w:ascii="Arial" w:hAnsi="Arial" w:cs="Arial"/>
          <w:color w:val="010000"/>
          <w:sz w:val="20"/>
        </w:rPr>
        <w:t xml:space="preserve"> the position of </w:t>
      </w:r>
      <w:r w:rsidR="0039009D" w:rsidRPr="002E4AD7">
        <w:rPr>
          <w:rFonts w:ascii="Arial" w:hAnsi="Arial" w:cs="Arial"/>
          <w:color w:val="010000"/>
          <w:sz w:val="20"/>
        </w:rPr>
        <w:t xml:space="preserve">the Chief </w:t>
      </w:r>
      <w:r w:rsidRPr="002E4AD7">
        <w:rPr>
          <w:rFonts w:ascii="Arial" w:hAnsi="Arial" w:cs="Arial"/>
          <w:color w:val="010000"/>
          <w:sz w:val="20"/>
        </w:rPr>
        <w:t>of the Supervisory Board (executive/non-executive): Assign the Board of Directors to approve the adjustment of the Salary and Remuneration Fund according to the principles: Remuneration for the non-executive chief of the Supervisory Board is calculated based on work and working time and does not exceed 20% of the salary of the executive chief of the Supervisory Board (equivalent to VND6.24 million/month).</w:t>
      </w:r>
    </w:p>
    <w:p w:rsidR="00830C6E" w:rsidRPr="002E4AD7" w:rsidRDefault="00E01B4B" w:rsidP="00FB07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E4AD7">
        <w:rPr>
          <w:rFonts w:ascii="Arial" w:hAnsi="Arial" w:cs="Arial"/>
          <w:color w:val="010000"/>
          <w:sz w:val="20"/>
        </w:rPr>
        <w:t>Article 5</w:t>
      </w:r>
      <w:r w:rsidR="0039009D" w:rsidRPr="002E4AD7">
        <w:rPr>
          <w:rFonts w:ascii="Arial" w:hAnsi="Arial" w:cs="Arial"/>
          <w:color w:val="010000"/>
          <w:sz w:val="20"/>
        </w:rPr>
        <w:t>:</w:t>
      </w:r>
      <w:r w:rsidRPr="002E4AD7">
        <w:rPr>
          <w:rFonts w:ascii="Arial" w:hAnsi="Arial" w:cs="Arial"/>
          <w:color w:val="010000"/>
          <w:sz w:val="20"/>
        </w:rPr>
        <w:t xml:space="preserve"> Amendments and supplements to the Company Charter (13th amendment):</w:t>
      </w:r>
    </w:p>
    <w:p w:rsidR="00830C6E" w:rsidRPr="002E4AD7" w:rsidRDefault="00E01B4B" w:rsidP="00FB079E">
      <w:pPr>
        <w:numPr>
          <w:ilvl w:val="0"/>
          <w:numId w:val="2"/>
        </w:numPr>
        <w:pBdr>
          <w:top w:val="nil"/>
          <w:left w:val="nil"/>
          <w:bottom w:val="nil"/>
          <w:right w:val="nil"/>
          <w:between w:val="nil"/>
        </w:pBdr>
        <w:tabs>
          <w:tab w:val="left" w:pos="432"/>
          <w:tab w:val="left" w:pos="1892"/>
        </w:tabs>
        <w:spacing w:after="120" w:line="360" w:lineRule="auto"/>
        <w:jc w:val="both"/>
        <w:rPr>
          <w:rFonts w:ascii="Arial" w:eastAsia="Arial" w:hAnsi="Arial" w:cs="Arial"/>
          <w:color w:val="010000"/>
          <w:sz w:val="20"/>
          <w:szCs w:val="20"/>
        </w:rPr>
      </w:pPr>
      <w:r w:rsidRPr="002E4AD7">
        <w:rPr>
          <w:rFonts w:ascii="Arial" w:hAnsi="Arial" w:cs="Arial"/>
          <w:color w:val="010000"/>
          <w:sz w:val="20"/>
        </w:rPr>
        <w:t>Approve the amendments and supplements to the Charter as follows:</w:t>
      </w:r>
    </w:p>
    <w:p w:rsidR="00830C6E" w:rsidRPr="002E4AD7" w:rsidRDefault="00E01B4B" w:rsidP="00FB079E">
      <w:pPr>
        <w:numPr>
          <w:ilvl w:val="0"/>
          <w:numId w:val="5"/>
        </w:numPr>
        <w:pBdr>
          <w:top w:val="nil"/>
          <w:left w:val="nil"/>
          <w:bottom w:val="nil"/>
          <w:right w:val="nil"/>
          <w:between w:val="nil"/>
        </w:pBdr>
        <w:tabs>
          <w:tab w:val="left" w:pos="432"/>
          <w:tab w:val="left" w:pos="2037"/>
        </w:tabs>
        <w:spacing w:after="120" w:line="360" w:lineRule="auto"/>
        <w:jc w:val="both"/>
        <w:rPr>
          <w:rFonts w:ascii="Arial" w:eastAsia="Arial" w:hAnsi="Arial" w:cs="Arial"/>
          <w:color w:val="010000"/>
          <w:sz w:val="20"/>
          <w:szCs w:val="20"/>
        </w:rPr>
      </w:pPr>
      <w:r w:rsidRPr="002E4AD7">
        <w:rPr>
          <w:rFonts w:ascii="Arial" w:hAnsi="Arial" w:cs="Arial"/>
          <w:color w:val="010000"/>
          <w:sz w:val="20"/>
        </w:rPr>
        <w:t>Amendments and supplements to the terms in the Charter</w:t>
      </w:r>
      <w:r w:rsidR="0039009D" w:rsidRPr="002E4AD7">
        <w:rPr>
          <w:rFonts w:ascii="Arial" w:hAnsi="Arial" w:cs="Arial"/>
          <w:color w:val="010000"/>
          <w:sz w:val="20"/>
        </w:rPr>
        <w:t>;</w:t>
      </w:r>
    </w:p>
    <w:p w:rsidR="00830C6E" w:rsidRPr="002E4AD7" w:rsidRDefault="005418E8" w:rsidP="00FB079E">
      <w:pPr>
        <w:pStyle w:val="ListParagraph"/>
        <w:numPr>
          <w:ilvl w:val="0"/>
          <w:numId w:val="1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E4AD7">
        <w:rPr>
          <w:rFonts w:ascii="Arial" w:hAnsi="Arial" w:cs="Arial"/>
          <w:color w:val="010000"/>
          <w:sz w:val="20"/>
        </w:rPr>
        <w:t>Supplement</w:t>
      </w:r>
      <w:r w:rsidR="00E01B4B" w:rsidRPr="002E4AD7">
        <w:rPr>
          <w:rFonts w:ascii="Arial" w:hAnsi="Arial" w:cs="Arial"/>
          <w:color w:val="010000"/>
          <w:sz w:val="20"/>
        </w:rPr>
        <w:t xml:space="preserve"> </w:t>
      </w:r>
      <w:r w:rsidRPr="002E4AD7">
        <w:rPr>
          <w:rFonts w:ascii="Arial" w:hAnsi="Arial" w:cs="Arial"/>
          <w:color w:val="010000"/>
          <w:sz w:val="20"/>
        </w:rPr>
        <w:t>the explanation for</w:t>
      </w:r>
      <w:r w:rsidR="00E01B4B" w:rsidRPr="002E4AD7">
        <w:rPr>
          <w:rFonts w:ascii="Arial" w:hAnsi="Arial" w:cs="Arial"/>
          <w:color w:val="010000"/>
          <w:sz w:val="20"/>
        </w:rPr>
        <w:t xml:space="preserve"> terms used in the Charter;</w:t>
      </w:r>
    </w:p>
    <w:p w:rsidR="00830C6E" w:rsidRPr="002E4AD7" w:rsidRDefault="00E01B4B" w:rsidP="00FB079E">
      <w:pPr>
        <w:numPr>
          <w:ilvl w:val="0"/>
          <w:numId w:val="12"/>
        </w:numPr>
        <w:pBdr>
          <w:top w:val="nil"/>
          <w:left w:val="nil"/>
          <w:bottom w:val="nil"/>
          <w:right w:val="nil"/>
          <w:between w:val="nil"/>
        </w:pBdr>
        <w:tabs>
          <w:tab w:val="left" w:pos="432"/>
          <w:tab w:val="left" w:pos="2037"/>
        </w:tabs>
        <w:spacing w:after="120" w:line="360" w:lineRule="auto"/>
        <w:jc w:val="both"/>
        <w:rPr>
          <w:rFonts w:ascii="Arial" w:eastAsia="Arial" w:hAnsi="Arial" w:cs="Arial"/>
          <w:color w:val="010000"/>
          <w:sz w:val="20"/>
          <w:szCs w:val="20"/>
        </w:rPr>
      </w:pPr>
      <w:r w:rsidRPr="002E4AD7">
        <w:rPr>
          <w:rFonts w:ascii="Arial" w:hAnsi="Arial" w:cs="Arial"/>
          <w:color w:val="010000"/>
          <w:sz w:val="20"/>
        </w:rPr>
        <w:t>Supplement the regulation "</w:t>
      </w:r>
      <w:r w:rsidR="005418E8" w:rsidRPr="002E4AD7">
        <w:rPr>
          <w:rFonts w:ascii="Arial" w:hAnsi="Arial" w:cs="Arial"/>
          <w:color w:val="010000"/>
          <w:sz w:val="20"/>
        </w:rPr>
        <w:t>if</w:t>
      </w:r>
      <w:r w:rsidRPr="002E4AD7">
        <w:rPr>
          <w:rFonts w:ascii="Arial" w:hAnsi="Arial" w:cs="Arial"/>
          <w:color w:val="010000"/>
          <w:sz w:val="20"/>
        </w:rPr>
        <w:t xml:space="preserve"> there is only one remaining legal representative residing in Vietnam, when leaving Vietnam, this person must authorize another individual in writing" at Point </w:t>
      </w:r>
      <w:proofErr w:type="gramStart"/>
      <w:r w:rsidRPr="002E4AD7">
        <w:rPr>
          <w:rFonts w:ascii="Arial" w:hAnsi="Arial" w:cs="Arial"/>
          <w:color w:val="010000"/>
          <w:sz w:val="20"/>
        </w:rPr>
        <w:t>c</w:t>
      </w:r>
      <w:proofErr w:type="gramEnd"/>
      <w:r w:rsidR="00FB079E">
        <w:rPr>
          <w:rFonts w:ascii="Arial" w:hAnsi="Arial" w:cs="Arial"/>
          <w:color w:val="010000"/>
          <w:sz w:val="20"/>
        </w:rPr>
        <w:t xml:space="preserve"> Section 4</w:t>
      </w:r>
      <w:r w:rsidRPr="002E4AD7">
        <w:rPr>
          <w:rFonts w:ascii="Arial" w:hAnsi="Arial" w:cs="Arial"/>
          <w:color w:val="010000"/>
          <w:sz w:val="20"/>
        </w:rPr>
        <w:t xml:space="preserve"> </w:t>
      </w:r>
      <w:r w:rsidRPr="002E4AD7">
        <w:rPr>
          <w:rFonts w:ascii="Arial" w:hAnsi="Arial" w:cs="Arial"/>
          <w:color w:val="010000"/>
          <w:sz w:val="20"/>
        </w:rPr>
        <w:lastRenderedPageBreak/>
        <w:t xml:space="preserve">Article 2 of the Charter on Legal Representatives, and </w:t>
      </w:r>
      <w:r w:rsidR="005418E8" w:rsidRPr="002E4AD7">
        <w:rPr>
          <w:rFonts w:ascii="Arial" w:hAnsi="Arial" w:cs="Arial"/>
          <w:color w:val="010000"/>
          <w:sz w:val="20"/>
        </w:rPr>
        <w:t>satisfy</w:t>
      </w:r>
      <w:r w:rsidRPr="002E4AD7">
        <w:rPr>
          <w:rFonts w:ascii="Arial" w:hAnsi="Arial" w:cs="Arial"/>
          <w:color w:val="010000"/>
          <w:sz w:val="20"/>
        </w:rPr>
        <w:t xml:space="preserve"> the provisions of the Law on Enterprise</w:t>
      </w:r>
      <w:r w:rsidR="00FB079E">
        <w:rPr>
          <w:rFonts w:ascii="Arial" w:hAnsi="Arial" w:cs="Arial"/>
          <w:color w:val="010000"/>
          <w:sz w:val="20"/>
        </w:rPr>
        <w:t>s</w:t>
      </w:r>
      <w:r w:rsidRPr="002E4AD7">
        <w:rPr>
          <w:rFonts w:ascii="Arial" w:hAnsi="Arial" w:cs="Arial"/>
          <w:color w:val="010000"/>
          <w:sz w:val="20"/>
        </w:rPr>
        <w:t xml:space="preserve"> 2020; </w:t>
      </w:r>
    </w:p>
    <w:p w:rsidR="00830C6E" w:rsidRPr="002E4AD7" w:rsidRDefault="00E01B4B" w:rsidP="00FB079E">
      <w:pPr>
        <w:numPr>
          <w:ilvl w:val="0"/>
          <w:numId w:val="12"/>
        </w:numPr>
        <w:pBdr>
          <w:top w:val="nil"/>
          <w:left w:val="nil"/>
          <w:bottom w:val="nil"/>
          <w:right w:val="nil"/>
          <w:between w:val="nil"/>
        </w:pBdr>
        <w:tabs>
          <w:tab w:val="left" w:pos="432"/>
          <w:tab w:val="left" w:pos="2037"/>
        </w:tabs>
        <w:spacing w:after="120" w:line="360" w:lineRule="auto"/>
        <w:jc w:val="both"/>
        <w:rPr>
          <w:rFonts w:ascii="Arial" w:eastAsia="Arial" w:hAnsi="Arial" w:cs="Arial"/>
          <w:color w:val="010000"/>
          <w:sz w:val="20"/>
          <w:szCs w:val="20"/>
        </w:rPr>
      </w:pPr>
      <w:r w:rsidRPr="002E4AD7">
        <w:rPr>
          <w:rFonts w:ascii="Arial" w:hAnsi="Arial" w:cs="Arial"/>
          <w:color w:val="010000"/>
          <w:sz w:val="20"/>
        </w:rPr>
        <w:t>Amend</w:t>
      </w:r>
      <w:r w:rsidR="005418E8" w:rsidRPr="002E4AD7">
        <w:rPr>
          <w:rFonts w:ascii="Arial" w:hAnsi="Arial" w:cs="Arial"/>
          <w:color w:val="010000"/>
          <w:sz w:val="20"/>
        </w:rPr>
        <w:t xml:space="preserve"> </w:t>
      </w:r>
      <w:r w:rsidRPr="002E4AD7">
        <w:rPr>
          <w:rFonts w:ascii="Arial" w:hAnsi="Arial" w:cs="Arial"/>
          <w:color w:val="010000"/>
          <w:sz w:val="20"/>
        </w:rPr>
        <w:t xml:space="preserve">and </w:t>
      </w:r>
      <w:r w:rsidR="005418E8" w:rsidRPr="002E4AD7">
        <w:rPr>
          <w:rFonts w:ascii="Arial" w:hAnsi="Arial" w:cs="Arial"/>
          <w:color w:val="010000"/>
          <w:sz w:val="20"/>
        </w:rPr>
        <w:t xml:space="preserve">adjust </w:t>
      </w:r>
      <w:r w:rsidRPr="002E4AD7">
        <w:rPr>
          <w:rFonts w:ascii="Arial" w:hAnsi="Arial" w:cs="Arial"/>
          <w:color w:val="010000"/>
          <w:sz w:val="20"/>
        </w:rPr>
        <w:t xml:space="preserve">the contents of Financial Statements in Articles 20, 25, and 33 of the Charter in accordance with the provisions of the law on Enterprise 2020 and Circular 116/2020/TT-BTC on December 31, 2020, of the Ministry of Finance guiding some of the articles on corporate governance applicable to public companies in Decree </w:t>
      </w:r>
      <w:r w:rsidR="00637EB2" w:rsidRPr="002E4AD7">
        <w:rPr>
          <w:rFonts w:ascii="Arial" w:hAnsi="Arial" w:cs="Arial"/>
          <w:color w:val="010000"/>
          <w:sz w:val="20"/>
        </w:rPr>
        <w:t xml:space="preserve">No. </w:t>
      </w:r>
      <w:r w:rsidRPr="002E4AD7">
        <w:rPr>
          <w:rFonts w:ascii="Arial" w:hAnsi="Arial" w:cs="Arial"/>
          <w:color w:val="010000"/>
          <w:sz w:val="20"/>
        </w:rPr>
        <w:t>155/2020/ND-CP;</w:t>
      </w:r>
    </w:p>
    <w:p w:rsidR="005418E8" w:rsidRPr="002E4AD7" w:rsidRDefault="00E01B4B" w:rsidP="00FB079E">
      <w:pPr>
        <w:pStyle w:val="ListParagraph"/>
        <w:numPr>
          <w:ilvl w:val="0"/>
          <w:numId w:val="12"/>
        </w:numPr>
        <w:pBdr>
          <w:top w:val="nil"/>
          <w:left w:val="nil"/>
          <w:bottom w:val="nil"/>
          <w:right w:val="nil"/>
          <w:between w:val="nil"/>
        </w:pBdr>
        <w:tabs>
          <w:tab w:val="left" w:pos="432"/>
          <w:tab w:val="left" w:pos="2037"/>
        </w:tabs>
        <w:spacing w:after="120" w:line="360" w:lineRule="auto"/>
        <w:jc w:val="both"/>
        <w:rPr>
          <w:rFonts w:ascii="Arial" w:eastAsia="Arial" w:hAnsi="Arial" w:cs="Arial"/>
          <w:color w:val="010000"/>
          <w:sz w:val="20"/>
          <w:szCs w:val="20"/>
        </w:rPr>
      </w:pPr>
      <w:r w:rsidRPr="002E4AD7">
        <w:rPr>
          <w:rFonts w:ascii="Arial" w:hAnsi="Arial" w:cs="Arial"/>
          <w:color w:val="010000"/>
          <w:sz w:val="20"/>
        </w:rPr>
        <w:t>Amend</w:t>
      </w:r>
      <w:r w:rsidR="005418E8" w:rsidRPr="002E4AD7">
        <w:rPr>
          <w:rFonts w:ascii="Arial" w:hAnsi="Arial" w:cs="Arial"/>
          <w:color w:val="010000"/>
          <w:sz w:val="20"/>
        </w:rPr>
        <w:t xml:space="preserve"> and adjus</w:t>
      </w:r>
      <w:r w:rsidRPr="002E4AD7">
        <w:rPr>
          <w:rFonts w:ascii="Arial" w:hAnsi="Arial" w:cs="Arial"/>
          <w:color w:val="010000"/>
          <w:sz w:val="20"/>
        </w:rPr>
        <w:t>t the content of Article 33 of the Charter on authority over contracts and transactions in accordance with the provisions of Article 167 of the Law on Enterprises 2020</w:t>
      </w:r>
      <w:r w:rsidR="005418E8" w:rsidRPr="002E4AD7">
        <w:rPr>
          <w:rFonts w:ascii="Arial" w:hAnsi="Arial" w:cs="Arial"/>
          <w:color w:val="010000"/>
          <w:sz w:val="20"/>
        </w:rPr>
        <w:t>.</w:t>
      </w:r>
    </w:p>
    <w:p w:rsidR="00830C6E" w:rsidRPr="002E4AD7" w:rsidRDefault="005418E8" w:rsidP="00FB079E">
      <w:pPr>
        <w:numPr>
          <w:ilvl w:val="0"/>
          <w:numId w:val="5"/>
        </w:numPr>
        <w:pBdr>
          <w:top w:val="nil"/>
          <w:left w:val="nil"/>
          <w:bottom w:val="nil"/>
          <w:right w:val="nil"/>
          <w:between w:val="nil"/>
        </w:pBdr>
        <w:tabs>
          <w:tab w:val="left" w:pos="432"/>
          <w:tab w:val="left" w:pos="2037"/>
        </w:tabs>
        <w:spacing w:after="120" w:line="360" w:lineRule="auto"/>
        <w:jc w:val="both"/>
        <w:rPr>
          <w:rFonts w:ascii="Arial" w:eastAsia="Arial" w:hAnsi="Arial" w:cs="Arial"/>
          <w:color w:val="010000"/>
          <w:sz w:val="20"/>
          <w:szCs w:val="20"/>
        </w:rPr>
      </w:pPr>
      <w:r w:rsidRPr="002E4AD7">
        <w:rPr>
          <w:rFonts w:ascii="Arial" w:hAnsi="Arial" w:cs="Arial"/>
          <w:color w:val="010000"/>
          <w:sz w:val="20"/>
        </w:rPr>
        <w:t xml:space="preserve">Supplement </w:t>
      </w:r>
      <w:r w:rsidR="00E01B4B" w:rsidRPr="002E4AD7">
        <w:rPr>
          <w:rFonts w:ascii="Arial" w:hAnsi="Arial" w:cs="Arial"/>
          <w:color w:val="010000"/>
          <w:sz w:val="20"/>
        </w:rPr>
        <w:t xml:space="preserve">the business lines in </w:t>
      </w:r>
      <w:r w:rsidR="00FB079E">
        <w:rPr>
          <w:rFonts w:ascii="Arial" w:hAnsi="Arial" w:cs="Arial"/>
          <w:color w:val="010000"/>
          <w:sz w:val="20"/>
        </w:rPr>
        <w:t>Section 1</w:t>
      </w:r>
      <w:r w:rsidR="00E01B4B" w:rsidRPr="002E4AD7">
        <w:rPr>
          <w:rFonts w:ascii="Arial" w:hAnsi="Arial" w:cs="Arial"/>
          <w:color w:val="010000"/>
          <w:sz w:val="20"/>
        </w:rPr>
        <w:t xml:space="preserve"> Article 3: Business field of the Company:</w:t>
      </w:r>
    </w:p>
    <w:p w:rsidR="00830C6E" w:rsidRPr="002E4AD7" w:rsidRDefault="005418E8" w:rsidP="00FB07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E4AD7">
        <w:rPr>
          <w:rFonts w:ascii="Arial" w:hAnsi="Arial" w:cs="Arial"/>
          <w:color w:val="010000"/>
          <w:sz w:val="20"/>
        </w:rPr>
        <w:t xml:space="preserve">Supplement </w:t>
      </w:r>
      <w:r w:rsidR="00E01B4B" w:rsidRPr="002E4AD7">
        <w:rPr>
          <w:rFonts w:ascii="Arial" w:hAnsi="Arial" w:cs="Arial"/>
          <w:color w:val="010000"/>
          <w:sz w:val="20"/>
        </w:rPr>
        <w:t>new business lines to expand the production and business of the Company; Supplement the business conditions for registered business lines in accordance with the scope of business activities and development orientation of the Company, specifically:</w:t>
      </w:r>
    </w:p>
    <w:tbl>
      <w:tblPr>
        <w:tblStyle w:val="a4"/>
        <w:tblW w:w="5000" w:type="pct"/>
        <w:tblLook w:val="0400" w:firstRow="0" w:lastRow="0" w:firstColumn="0" w:lastColumn="0" w:noHBand="0" w:noVBand="1"/>
      </w:tblPr>
      <w:tblGrid>
        <w:gridCol w:w="1169"/>
        <w:gridCol w:w="6018"/>
        <w:gridCol w:w="1830"/>
      </w:tblGrid>
      <w:tr w:rsidR="00830C6E" w:rsidRPr="002E4AD7" w:rsidTr="00637EB2">
        <w:tc>
          <w:tcPr>
            <w:tcW w:w="648"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Article</w:t>
            </w:r>
          </w:p>
        </w:tc>
        <w:tc>
          <w:tcPr>
            <w:tcW w:w="3337"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Amendment and supplement of the charter (13th time)</w:t>
            </w:r>
          </w:p>
        </w:tc>
        <w:tc>
          <w:tcPr>
            <w:tcW w:w="101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Note</w:t>
            </w:r>
          </w:p>
        </w:tc>
      </w:tr>
      <w:tr w:rsidR="00830C6E" w:rsidRPr="002E4AD7" w:rsidTr="00637EB2">
        <w:tc>
          <w:tcPr>
            <w:tcW w:w="5000" w:type="pct"/>
            <w:gridSpan w:val="3"/>
            <w:tcBorders>
              <w:top w:val="single" w:sz="4" w:space="0" w:color="000000"/>
              <w:left w:val="single" w:sz="4" w:space="0" w:color="000000"/>
              <w:righ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New supplement business lines include:</w:t>
            </w:r>
          </w:p>
        </w:tc>
      </w:tr>
      <w:tr w:rsidR="00830C6E" w:rsidRPr="002E4AD7" w:rsidTr="00637EB2">
        <w:tc>
          <w:tcPr>
            <w:tcW w:w="648"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Point d</w:t>
            </w:r>
          </w:p>
        </w:tc>
        <w:tc>
          <w:tcPr>
            <w:tcW w:w="3337"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5418E8"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Construction of residential houses</w:t>
            </w:r>
          </w:p>
        </w:tc>
        <w:tc>
          <w:tcPr>
            <w:tcW w:w="101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Business code: 4101</w:t>
            </w:r>
          </w:p>
        </w:tc>
      </w:tr>
      <w:tr w:rsidR="00830C6E" w:rsidRPr="002E4AD7" w:rsidTr="00637EB2">
        <w:tc>
          <w:tcPr>
            <w:tcW w:w="648"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Point e</w:t>
            </w:r>
          </w:p>
        </w:tc>
        <w:tc>
          <w:tcPr>
            <w:tcW w:w="3337"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5418E8" w:rsidP="005418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Construction of non-residential buildings</w:t>
            </w:r>
          </w:p>
        </w:tc>
        <w:tc>
          <w:tcPr>
            <w:tcW w:w="101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Business code: 4102</w:t>
            </w:r>
          </w:p>
        </w:tc>
      </w:tr>
      <w:tr w:rsidR="00830C6E" w:rsidRPr="002E4AD7" w:rsidTr="00637EB2">
        <w:tc>
          <w:tcPr>
            <w:tcW w:w="648"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Point f</w:t>
            </w:r>
          </w:p>
        </w:tc>
        <w:tc>
          <w:tcPr>
            <w:tcW w:w="3337"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Construction of road work</w:t>
            </w:r>
          </w:p>
        </w:tc>
        <w:tc>
          <w:tcPr>
            <w:tcW w:w="101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Business code: 4212</w:t>
            </w:r>
          </w:p>
        </w:tc>
      </w:tr>
      <w:tr w:rsidR="00830C6E" w:rsidRPr="002E4AD7" w:rsidTr="00637EB2">
        <w:tc>
          <w:tcPr>
            <w:tcW w:w="648"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Point h</w:t>
            </w:r>
          </w:p>
        </w:tc>
        <w:tc>
          <w:tcPr>
            <w:tcW w:w="3337"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Construction of water supply and drainage works</w:t>
            </w:r>
          </w:p>
        </w:tc>
        <w:tc>
          <w:tcPr>
            <w:tcW w:w="101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Business code: 4222</w:t>
            </w:r>
          </w:p>
        </w:tc>
      </w:tr>
      <w:tr w:rsidR="00830C6E" w:rsidRPr="002E4AD7" w:rsidTr="00637EB2">
        <w:tc>
          <w:tcPr>
            <w:tcW w:w="648"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 xml:space="preserve">Point </w:t>
            </w:r>
            <w:proofErr w:type="spellStart"/>
            <w:r w:rsidRPr="002E4AD7">
              <w:rPr>
                <w:rFonts w:ascii="Arial" w:hAnsi="Arial" w:cs="Arial"/>
                <w:color w:val="010000"/>
                <w:sz w:val="20"/>
              </w:rPr>
              <w:t>i</w:t>
            </w:r>
            <w:proofErr w:type="spellEnd"/>
          </w:p>
        </w:tc>
        <w:tc>
          <w:tcPr>
            <w:tcW w:w="3337"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Construction of telecommunications and communication projects</w:t>
            </w:r>
          </w:p>
        </w:tc>
        <w:tc>
          <w:tcPr>
            <w:tcW w:w="101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Business code: 4223</w:t>
            </w:r>
          </w:p>
        </w:tc>
      </w:tr>
      <w:tr w:rsidR="00830C6E" w:rsidRPr="002E4AD7" w:rsidTr="00637EB2">
        <w:tc>
          <w:tcPr>
            <w:tcW w:w="648"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Point k</w:t>
            </w:r>
          </w:p>
        </w:tc>
        <w:tc>
          <w:tcPr>
            <w:tcW w:w="3337"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Demolition (except blasting services)</w:t>
            </w:r>
          </w:p>
        </w:tc>
        <w:tc>
          <w:tcPr>
            <w:tcW w:w="101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Business code: 4311</w:t>
            </w:r>
          </w:p>
        </w:tc>
      </w:tr>
      <w:tr w:rsidR="00830C6E" w:rsidRPr="002E4AD7" w:rsidTr="00637EB2">
        <w:tc>
          <w:tcPr>
            <w:tcW w:w="648"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Point o</w:t>
            </w:r>
          </w:p>
        </w:tc>
        <w:tc>
          <w:tcPr>
            <w:tcW w:w="3337"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Finishing construction</w:t>
            </w:r>
          </w:p>
        </w:tc>
        <w:tc>
          <w:tcPr>
            <w:tcW w:w="101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Business code: 4330</w:t>
            </w:r>
          </w:p>
        </w:tc>
      </w:tr>
      <w:tr w:rsidR="00830C6E" w:rsidRPr="002E4AD7" w:rsidTr="00637EB2">
        <w:tc>
          <w:tcPr>
            <w:tcW w:w="648"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Point s</w:t>
            </w:r>
          </w:p>
        </w:tc>
        <w:tc>
          <w:tcPr>
            <w:tcW w:w="3337"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5418E8"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 xml:space="preserve">Software </w:t>
            </w:r>
            <w:r w:rsidR="00E01B4B" w:rsidRPr="002E4AD7">
              <w:rPr>
                <w:rFonts w:ascii="Arial" w:hAnsi="Arial" w:cs="Arial"/>
                <w:color w:val="010000"/>
                <w:sz w:val="20"/>
              </w:rPr>
              <w:t>publishing</w:t>
            </w:r>
          </w:p>
        </w:tc>
        <w:tc>
          <w:tcPr>
            <w:tcW w:w="101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Business code: 5820</w:t>
            </w:r>
          </w:p>
        </w:tc>
      </w:tr>
      <w:tr w:rsidR="00830C6E" w:rsidRPr="002E4AD7" w:rsidTr="00637EB2">
        <w:tc>
          <w:tcPr>
            <w:tcW w:w="648"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Point t</w:t>
            </w:r>
          </w:p>
        </w:tc>
        <w:tc>
          <w:tcPr>
            <w:tcW w:w="3337"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Computer programming</w:t>
            </w:r>
          </w:p>
        </w:tc>
        <w:tc>
          <w:tcPr>
            <w:tcW w:w="101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Business code: 6201</w:t>
            </w:r>
          </w:p>
        </w:tc>
      </w:tr>
      <w:tr w:rsidR="00830C6E" w:rsidRPr="002E4AD7" w:rsidTr="00637EB2">
        <w:tc>
          <w:tcPr>
            <w:tcW w:w="648"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Point u</w:t>
            </w:r>
          </w:p>
        </w:tc>
        <w:tc>
          <w:tcPr>
            <w:tcW w:w="3337"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Computer consulting and computer system administration</w:t>
            </w:r>
          </w:p>
        </w:tc>
        <w:tc>
          <w:tcPr>
            <w:tcW w:w="101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Business code: 6202</w:t>
            </w:r>
          </w:p>
        </w:tc>
      </w:tr>
      <w:tr w:rsidR="00830C6E" w:rsidRPr="002E4AD7" w:rsidTr="00637EB2">
        <w:tc>
          <w:tcPr>
            <w:tcW w:w="648"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lastRenderedPageBreak/>
              <w:t>Point v</w:t>
            </w:r>
          </w:p>
        </w:tc>
        <w:tc>
          <w:tcPr>
            <w:tcW w:w="3337" w:type="pct"/>
            <w:tcBorders>
              <w:top w:val="single" w:sz="4" w:space="0" w:color="000000"/>
              <w:lef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Information technology service activities and other services related to computers</w:t>
            </w:r>
          </w:p>
        </w:tc>
        <w:tc>
          <w:tcPr>
            <w:tcW w:w="101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Business code: 6209</w:t>
            </w:r>
          </w:p>
        </w:tc>
      </w:tr>
      <w:tr w:rsidR="00830C6E" w:rsidRPr="002E4AD7" w:rsidTr="00637EB2">
        <w:tc>
          <w:tcPr>
            <w:tcW w:w="6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Point w</w:t>
            </w:r>
          </w:p>
        </w:tc>
        <w:tc>
          <w:tcPr>
            <w:tcW w:w="33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Data processing, leasing and related activities (except for agency business providing Internet access services)</w:t>
            </w:r>
          </w:p>
        </w:tc>
        <w:tc>
          <w:tcPr>
            <w:tcW w:w="101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Business code: 6311</w:t>
            </w:r>
          </w:p>
        </w:tc>
      </w:tr>
      <w:tr w:rsidR="00830C6E" w:rsidRPr="002E4AD7" w:rsidTr="00637EB2">
        <w:tc>
          <w:tcPr>
            <w:tcW w:w="6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Point a</w:t>
            </w:r>
          </w:p>
        </w:tc>
        <w:tc>
          <w:tcPr>
            <w:tcW w:w="33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DE3B73" w:rsidRPr="002E4AD7" w:rsidRDefault="005418E8" w:rsidP="00DE3B73">
            <w:pPr>
              <w:tabs>
                <w:tab w:val="left" w:pos="432"/>
              </w:tabs>
              <w:spacing w:after="120" w:line="360" w:lineRule="auto"/>
              <w:rPr>
                <w:rFonts w:ascii="Arial" w:eastAsia="Times New Roman" w:hAnsi="Arial" w:cs="Arial"/>
                <w:color w:val="010000"/>
                <w:sz w:val="20"/>
              </w:rPr>
            </w:pPr>
            <w:r w:rsidRPr="002E4AD7">
              <w:rPr>
                <w:rFonts w:ascii="Arial" w:hAnsi="Arial"/>
                <w:color w:val="010000"/>
                <w:sz w:val="20"/>
              </w:rPr>
              <w:t xml:space="preserve">Related architectural </w:t>
            </w:r>
            <w:r w:rsidR="00DE3B73" w:rsidRPr="002E4AD7">
              <w:rPr>
                <w:rFonts w:ascii="Arial" w:hAnsi="Arial"/>
                <w:color w:val="010000"/>
                <w:sz w:val="20"/>
              </w:rPr>
              <w:t>activities and technical consultancy</w:t>
            </w:r>
          </w:p>
          <w:p w:rsidR="00DE3B73" w:rsidRPr="002E4AD7" w:rsidRDefault="00DE3B73" w:rsidP="00DE3B73">
            <w:pPr>
              <w:pStyle w:val="ListParagraph"/>
              <w:widowControl/>
              <w:numPr>
                <w:ilvl w:val="0"/>
                <w:numId w:val="19"/>
              </w:numPr>
              <w:tabs>
                <w:tab w:val="left" w:pos="432"/>
              </w:tabs>
              <w:spacing w:after="120" w:line="360" w:lineRule="auto"/>
              <w:ind w:left="0" w:firstLine="0"/>
              <w:contextualSpacing w:val="0"/>
              <w:rPr>
                <w:rFonts w:ascii="Arial" w:eastAsia="Times New Roman" w:hAnsi="Arial" w:cs="Arial"/>
                <w:color w:val="010000"/>
                <w:sz w:val="20"/>
              </w:rPr>
            </w:pPr>
            <w:r w:rsidRPr="002E4AD7">
              <w:rPr>
                <w:rFonts w:ascii="Arial" w:hAnsi="Arial"/>
                <w:color w:val="010000"/>
                <w:sz w:val="20"/>
              </w:rPr>
              <w:t>Prepare electricity development plans for districts, provinces, and cities and develop plans for power plant projects (hydroelectricity, thermal power, nuclear power) and renewable energy (wind energy, solar energy, biogas, geothermal);</w:t>
            </w:r>
          </w:p>
          <w:p w:rsidR="00DE3B73" w:rsidRPr="002E4AD7" w:rsidRDefault="00DE3B73" w:rsidP="00DE3B73">
            <w:pPr>
              <w:pStyle w:val="ListParagraph"/>
              <w:widowControl/>
              <w:numPr>
                <w:ilvl w:val="0"/>
                <w:numId w:val="19"/>
              </w:numPr>
              <w:tabs>
                <w:tab w:val="left" w:pos="432"/>
              </w:tabs>
              <w:spacing w:after="120" w:line="360" w:lineRule="auto"/>
              <w:ind w:left="0" w:firstLine="0"/>
              <w:contextualSpacing w:val="0"/>
              <w:rPr>
                <w:rFonts w:ascii="Arial" w:eastAsia="Times New Roman" w:hAnsi="Arial" w:cs="Arial"/>
                <w:color w:val="010000"/>
                <w:sz w:val="20"/>
              </w:rPr>
            </w:pPr>
            <w:r w:rsidRPr="002E4AD7">
              <w:rPr>
                <w:rFonts w:ascii="Arial" w:hAnsi="Arial"/>
                <w:color w:val="010000"/>
                <w:sz w:val="20"/>
              </w:rPr>
              <w:t>Prepare investment reports, investment projects, bidding documents, power plant projects; civil and industrial construction projects; power transmission line and transformer station projects (power grid projects);</w:t>
            </w:r>
          </w:p>
          <w:p w:rsidR="00DE3B73" w:rsidRPr="002E4AD7" w:rsidRDefault="00DE3B73" w:rsidP="00DE3B73">
            <w:pPr>
              <w:pStyle w:val="ListParagraph"/>
              <w:widowControl/>
              <w:numPr>
                <w:ilvl w:val="0"/>
                <w:numId w:val="19"/>
              </w:numPr>
              <w:tabs>
                <w:tab w:val="left" w:pos="432"/>
              </w:tabs>
              <w:spacing w:after="120" w:line="360" w:lineRule="auto"/>
              <w:ind w:left="0" w:firstLine="0"/>
              <w:contextualSpacing w:val="0"/>
              <w:rPr>
                <w:rFonts w:ascii="Arial" w:eastAsia="Times New Roman" w:hAnsi="Arial" w:cs="Arial"/>
                <w:color w:val="010000"/>
                <w:sz w:val="20"/>
              </w:rPr>
            </w:pPr>
            <w:r w:rsidRPr="002E4AD7">
              <w:rPr>
                <w:rFonts w:ascii="Arial" w:hAnsi="Arial"/>
                <w:color w:val="010000"/>
                <w:sz w:val="20"/>
              </w:rPr>
              <w:t>Investigate geology, topography, and hydrology;</w:t>
            </w:r>
          </w:p>
          <w:p w:rsidR="00DE3B73" w:rsidRPr="002E4AD7" w:rsidRDefault="00DE3B73" w:rsidP="00DE3B73">
            <w:pPr>
              <w:pStyle w:val="ListParagraph"/>
              <w:widowControl/>
              <w:numPr>
                <w:ilvl w:val="0"/>
                <w:numId w:val="19"/>
              </w:numPr>
              <w:tabs>
                <w:tab w:val="left" w:pos="432"/>
              </w:tabs>
              <w:spacing w:after="120" w:line="360" w:lineRule="auto"/>
              <w:ind w:left="0" w:firstLine="0"/>
              <w:contextualSpacing w:val="0"/>
              <w:rPr>
                <w:rFonts w:ascii="Arial" w:eastAsia="Times New Roman" w:hAnsi="Arial" w:cs="Arial"/>
                <w:color w:val="010000"/>
                <w:sz w:val="20"/>
              </w:rPr>
            </w:pPr>
            <w:r w:rsidRPr="002E4AD7">
              <w:rPr>
                <w:rFonts w:ascii="Arial" w:hAnsi="Arial"/>
                <w:color w:val="010000"/>
                <w:sz w:val="20"/>
              </w:rPr>
              <w:t>Design and verify architectural designs of civil and industrial projects; Design and design verification of projects: Civil, industrial buildings, energy industry, power plants, power grids, traffic (roads), serving agriculture and rural development, technical infrastructure (water supply, drainage, waste treatment). Design and verify communication systems and information technology systems for civil and industrial projects. Prepare total estimates of works: Civil, industrial (energy), serving agriculture and rural development, transportation (road);</w:t>
            </w:r>
          </w:p>
          <w:p w:rsidR="00DE3B73" w:rsidRPr="002E4AD7" w:rsidRDefault="00DE3B73" w:rsidP="00DE3B73">
            <w:pPr>
              <w:pStyle w:val="ListParagraph"/>
              <w:widowControl/>
              <w:numPr>
                <w:ilvl w:val="0"/>
                <w:numId w:val="19"/>
              </w:numPr>
              <w:tabs>
                <w:tab w:val="left" w:pos="432"/>
              </w:tabs>
              <w:spacing w:after="120" w:line="360" w:lineRule="auto"/>
              <w:ind w:left="0" w:firstLine="0"/>
              <w:contextualSpacing w:val="0"/>
              <w:rPr>
                <w:rFonts w:ascii="Arial" w:eastAsia="Times New Roman" w:hAnsi="Arial" w:cs="Arial"/>
                <w:color w:val="010000"/>
                <w:sz w:val="20"/>
              </w:rPr>
            </w:pPr>
            <w:r w:rsidRPr="002E4AD7">
              <w:rPr>
                <w:rFonts w:ascii="Arial" w:hAnsi="Arial"/>
                <w:color w:val="010000"/>
                <w:sz w:val="20"/>
              </w:rPr>
              <w:t>Design consultancy, design verification, and supervision consultancy on fire prevention and fighting;</w:t>
            </w:r>
          </w:p>
          <w:p w:rsidR="00DE3B73" w:rsidRPr="002E4AD7" w:rsidRDefault="00DE3B73" w:rsidP="00DE3B73">
            <w:pPr>
              <w:pStyle w:val="ListParagraph"/>
              <w:widowControl/>
              <w:numPr>
                <w:ilvl w:val="0"/>
                <w:numId w:val="19"/>
              </w:numPr>
              <w:tabs>
                <w:tab w:val="left" w:pos="432"/>
              </w:tabs>
              <w:spacing w:after="120" w:line="360" w:lineRule="auto"/>
              <w:ind w:left="0" w:firstLine="0"/>
              <w:contextualSpacing w:val="0"/>
              <w:rPr>
                <w:rFonts w:ascii="Arial" w:eastAsia="Times New Roman" w:hAnsi="Arial" w:cs="Arial"/>
                <w:color w:val="010000"/>
                <w:sz w:val="20"/>
              </w:rPr>
            </w:pPr>
            <w:r w:rsidRPr="002E4AD7">
              <w:rPr>
                <w:rFonts w:ascii="Arial" w:hAnsi="Arial"/>
                <w:color w:val="010000"/>
                <w:sz w:val="20"/>
              </w:rPr>
              <w:t>Consulting on planning schemes and projects: Investigate and evaluate forestry environment and society; Forest investigation, forest inventory, forest planning, management, sustainable forest development and biodiversity (Except for the services of investigation, assessment and exploitation of natural forests including logging and hunting and trapping of rare wild animals, management of gene funds of plants, livestock and microorganisms used in agriculture)</w:t>
            </w:r>
          </w:p>
          <w:p w:rsidR="00DE3B73" w:rsidRPr="002E4AD7" w:rsidRDefault="00DE3B73" w:rsidP="00DE3B73">
            <w:pPr>
              <w:pStyle w:val="ListParagraph"/>
              <w:widowControl/>
              <w:numPr>
                <w:ilvl w:val="0"/>
                <w:numId w:val="19"/>
              </w:numPr>
              <w:tabs>
                <w:tab w:val="left" w:pos="432"/>
              </w:tabs>
              <w:spacing w:after="120" w:line="360" w:lineRule="auto"/>
              <w:ind w:left="0" w:firstLine="0"/>
              <w:contextualSpacing w:val="0"/>
              <w:rPr>
                <w:rFonts w:ascii="Arial" w:eastAsia="Times New Roman" w:hAnsi="Arial" w:cs="Arial"/>
                <w:color w:val="010000"/>
                <w:sz w:val="20"/>
              </w:rPr>
            </w:pPr>
            <w:r w:rsidRPr="002E4AD7">
              <w:rPr>
                <w:rFonts w:ascii="Arial" w:hAnsi="Arial"/>
                <w:color w:val="010000"/>
                <w:sz w:val="20"/>
              </w:rPr>
              <w:t>Consult on preparing documents to change forest purposes to other purposes and performing other science and technology services related to forestry service activities;</w:t>
            </w:r>
          </w:p>
          <w:p w:rsidR="00DE3B73" w:rsidRPr="002E4AD7" w:rsidRDefault="00DE3B73" w:rsidP="00DE3B73">
            <w:pPr>
              <w:pStyle w:val="ListParagraph"/>
              <w:widowControl/>
              <w:numPr>
                <w:ilvl w:val="0"/>
                <w:numId w:val="19"/>
              </w:numPr>
              <w:tabs>
                <w:tab w:val="left" w:pos="432"/>
              </w:tabs>
              <w:spacing w:after="120" w:line="360" w:lineRule="auto"/>
              <w:ind w:left="0" w:firstLine="0"/>
              <w:contextualSpacing w:val="0"/>
              <w:rPr>
                <w:rFonts w:ascii="Arial" w:eastAsia="Times New Roman" w:hAnsi="Arial" w:cs="Arial"/>
                <w:color w:val="010000"/>
                <w:sz w:val="20"/>
              </w:rPr>
            </w:pPr>
            <w:r w:rsidRPr="002E4AD7">
              <w:rPr>
                <w:rFonts w:ascii="Arial" w:hAnsi="Arial"/>
                <w:color w:val="010000"/>
                <w:sz w:val="20"/>
              </w:rPr>
              <w:lastRenderedPageBreak/>
              <w:t>Consult on implementing greenhouse gas inventory at the grassroots level, and develop a grassroots-level greenhouse gas inventory report;</w:t>
            </w:r>
          </w:p>
          <w:p w:rsidR="00DE3B73" w:rsidRPr="002E4AD7" w:rsidRDefault="00DE3B73" w:rsidP="00DE3B73">
            <w:pPr>
              <w:pStyle w:val="ListParagraph"/>
              <w:widowControl/>
              <w:numPr>
                <w:ilvl w:val="0"/>
                <w:numId w:val="19"/>
              </w:numPr>
              <w:tabs>
                <w:tab w:val="left" w:pos="432"/>
              </w:tabs>
              <w:spacing w:after="120" w:line="360" w:lineRule="auto"/>
              <w:ind w:left="0" w:firstLine="0"/>
              <w:contextualSpacing w:val="0"/>
              <w:rPr>
                <w:rFonts w:ascii="Arial" w:eastAsia="Times New Roman" w:hAnsi="Arial" w:cs="Arial"/>
                <w:color w:val="010000"/>
                <w:sz w:val="20"/>
              </w:rPr>
            </w:pPr>
            <w:r w:rsidRPr="002E4AD7">
              <w:rPr>
                <w:rFonts w:ascii="Arial" w:hAnsi="Arial"/>
                <w:color w:val="010000"/>
                <w:sz w:val="20"/>
              </w:rPr>
              <w:t>Verify investment projects of construction projects, appraising bidding documents for power plant construction projects, power grid projects, civil and industrial works;</w:t>
            </w:r>
          </w:p>
          <w:p w:rsidR="00DE3B73" w:rsidRPr="002E4AD7" w:rsidRDefault="005418E8" w:rsidP="00DE3B73">
            <w:pPr>
              <w:pStyle w:val="ListParagraph"/>
              <w:widowControl/>
              <w:numPr>
                <w:ilvl w:val="0"/>
                <w:numId w:val="19"/>
              </w:numPr>
              <w:tabs>
                <w:tab w:val="left" w:pos="432"/>
              </w:tabs>
              <w:spacing w:after="120" w:line="360" w:lineRule="auto"/>
              <w:ind w:left="0" w:firstLine="0"/>
              <w:contextualSpacing w:val="0"/>
              <w:rPr>
                <w:rFonts w:ascii="Arial" w:eastAsia="Times New Roman" w:hAnsi="Arial" w:cs="Arial"/>
                <w:color w:val="010000"/>
                <w:sz w:val="20"/>
              </w:rPr>
            </w:pPr>
            <w:r w:rsidRPr="002E4AD7">
              <w:rPr>
                <w:rFonts w:ascii="Arial" w:hAnsi="Arial"/>
                <w:color w:val="010000"/>
                <w:sz w:val="20"/>
              </w:rPr>
              <w:t xml:space="preserve">Consult on supervision </w:t>
            </w:r>
            <w:r w:rsidR="00DE3B73" w:rsidRPr="002E4AD7">
              <w:rPr>
                <w:rFonts w:ascii="Arial" w:hAnsi="Arial"/>
                <w:color w:val="010000"/>
                <w:sz w:val="20"/>
              </w:rPr>
              <w:t>of the construction of works: Civil, and industrial (power plants, power grid projects), serving agriculture and rural development;</w:t>
            </w:r>
          </w:p>
          <w:p w:rsidR="00DE3B73" w:rsidRPr="002E4AD7" w:rsidRDefault="00DE3B73" w:rsidP="00DE3B73">
            <w:pPr>
              <w:pStyle w:val="ListParagraph"/>
              <w:widowControl/>
              <w:numPr>
                <w:ilvl w:val="0"/>
                <w:numId w:val="19"/>
              </w:numPr>
              <w:tabs>
                <w:tab w:val="left" w:pos="432"/>
              </w:tabs>
              <w:spacing w:after="120" w:line="360" w:lineRule="auto"/>
              <w:ind w:left="0" w:firstLine="0"/>
              <w:contextualSpacing w:val="0"/>
              <w:rPr>
                <w:rFonts w:ascii="Arial" w:eastAsia="Times New Roman" w:hAnsi="Arial" w:cs="Arial"/>
                <w:color w:val="010000"/>
                <w:sz w:val="20"/>
              </w:rPr>
            </w:pPr>
            <w:r w:rsidRPr="002E4AD7">
              <w:rPr>
                <w:rFonts w:ascii="Arial" w:hAnsi="Arial"/>
                <w:color w:val="010000"/>
                <w:sz w:val="20"/>
              </w:rPr>
              <w:t>Consult on supervision of equipment installation in construction projects (electrical parts of industrial projects);</w:t>
            </w:r>
          </w:p>
          <w:p w:rsidR="00DE3B73" w:rsidRPr="002E4AD7" w:rsidRDefault="00E01B4B" w:rsidP="00DE3B73">
            <w:pPr>
              <w:pStyle w:val="ListParagraph"/>
              <w:widowControl/>
              <w:numPr>
                <w:ilvl w:val="0"/>
                <w:numId w:val="19"/>
              </w:numPr>
              <w:tabs>
                <w:tab w:val="left" w:pos="432"/>
              </w:tabs>
              <w:spacing w:after="120" w:line="360" w:lineRule="auto"/>
              <w:ind w:left="0" w:firstLine="0"/>
              <w:contextualSpacing w:val="0"/>
              <w:rPr>
                <w:rFonts w:ascii="Arial" w:eastAsia="Times New Roman" w:hAnsi="Arial" w:cs="Arial"/>
                <w:color w:val="010000"/>
                <w:sz w:val="20"/>
              </w:rPr>
            </w:pPr>
            <w:r w:rsidRPr="002E4AD7">
              <w:rPr>
                <w:rFonts w:ascii="Arial" w:hAnsi="Arial" w:cs="Arial"/>
                <w:color w:val="010000"/>
                <w:sz w:val="20"/>
              </w:rPr>
              <w:t>Supervis</w:t>
            </w:r>
            <w:r w:rsidR="0004200F" w:rsidRPr="002E4AD7">
              <w:rPr>
                <w:rFonts w:ascii="Arial" w:hAnsi="Arial" w:cs="Arial"/>
                <w:color w:val="010000"/>
                <w:sz w:val="20"/>
              </w:rPr>
              <w:t>e</w:t>
            </w:r>
            <w:r w:rsidRPr="002E4AD7">
              <w:rPr>
                <w:rFonts w:ascii="Arial" w:hAnsi="Arial" w:cs="Arial"/>
                <w:color w:val="010000"/>
                <w:sz w:val="20"/>
              </w:rPr>
              <w:t xml:space="preserve"> for the construction and completion of technical infrastructure works and road traffic works;</w:t>
            </w:r>
          </w:p>
          <w:p w:rsidR="00DE3B73" w:rsidRPr="002E4AD7" w:rsidRDefault="00E01B4B" w:rsidP="00DE3B73">
            <w:pPr>
              <w:pStyle w:val="ListParagraph"/>
              <w:widowControl/>
              <w:numPr>
                <w:ilvl w:val="0"/>
                <w:numId w:val="19"/>
              </w:numPr>
              <w:tabs>
                <w:tab w:val="left" w:pos="432"/>
              </w:tabs>
              <w:spacing w:after="120" w:line="360" w:lineRule="auto"/>
              <w:ind w:left="0" w:firstLine="0"/>
              <w:contextualSpacing w:val="0"/>
              <w:rPr>
                <w:rFonts w:ascii="Arial" w:eastAsia="Times New Roman" w:hAnsi="Arial" w:cs="Arial"/>
                <w:color w:val="010000"/>
                <w:sz w:val="20"/>
              </w:rPr>
            </w:pPr>
            <w:r w:rsidRPr="002E4AD7">
              <w:rPr>
                <w:rFonts w:ascii="Arial" w:hAnsi="Arial" w:cs="Arial"/>
                <w:color w:val="010000"/>
                <w:sz w:val="20"/>
              </w:rPr>
              <w:t>Supervis</w:t>
            </w:r>
            <w:r w:rsidR="0004200F" w:rsidRPr="002E4AD7">
              <w:rPr>
                <w:rFonts w:ascii="Arial" w:hAnsi="Arial" w:cs="Arial"/>
                <w:color w:val="010000"/>
                <w:sz w:val="20"/>
              </w:rPr>
              <w:t>e</w:t>
            </w:r>
            <w:r w:rsidRPr="002E4AD7">
              <w:rPr>
                <w:rFonts w:ascii="Arial" w:hAnsi="Arial" w:cs="Arial"/>
                <w:color w:val="010000"/>
                <w:sz w:val="20"/>
              </w:rPr>
              <w:t xml:space="preserve"> for geological, topographical, and watermark surveys of power plants, power grid, civil and industrial construction projects;</w:t>
            </w:r>
          </w:p>
          <w:p w:rsidR="00DE3B73" w:rsidRPr="002E4AD7" w:rsidRDefault="00E01B4B" w:rsidP="00DE3B73">
            <w:pPr>
              <w:pStyle w:val="ListParagraph"/>
              <w:widowControl/>
              <w:numPr>
                <w:ilvl w:val="0"/>
                <w:numId w:val="19"/>
              </w:numPr>
              <w:tabs>
                <w:tab w:val="left" w:pos="432"/>
              </w:tabs>
              <w:spacing w:after="120" w:line="360" w:lineRule="auto"/>
              <w:ind w:left="0" w:firstLine="0"/>
              <w:contextualSpacing w:val="0"/>
              <w:rPr>
                <w:rFonts w:ascii="Arial" w:eastAsia="Times New Roman" w:hAnsi="Arial" w:cs="Arial"/>
                <w:color w:val="010000"/>
                <w:sz w:val="20"/>
              </w:rPr>
            </w:pPr>
            <w:r w:rsidRPr="002E4AD7">
              <w:rPr>
                <w:rFonts w:ascii="Arial" w:hAnsi="Arial" w:cs="Arial"/>
                <w:color w:val="010000"/>
                <w:sz w:val="20"/>
              </w:rPr>
              <w:t>Manage investment projects for the construction of power plants, power grids, civil and industrial projects; Manage construction investment expenses;</w:t>
            </w:r>
          </w:p>
          <w:p w:rsidR="00DE3B73" w:rsidRPr="002E4AD7" w:rsidRDefault="00E01B4B" w:rsidP="00DE3B73">
            <w:pPr>
              <w:pStyle w:val="ListParagraph"/>
              <w:widowControl/>
              <w:numPr>
                <w:ilvl w:val="0"/>
                <w:numId w:val="19"/>
              </w:numPr>
              <w:tabs>
                <w:tab w:val="left" w:pos="432"/>
              </w:tabs>
              <w:spacing w:after="120" w:line="360" w:lineRule="auto"/>
              <w:ind w:left="0" w:firstLine="0"/>
              <w:contextualSpacing w:val="0"/>
              <w:rPr>
                <w:rFonts w:ascii="Arial" w:eastAsia="Times New Roman" w:hAnsi="Arial" w:cs="Arial"/>
                <w:color w:val="010000"/>
                <w:sz w:val="20"/>
              </w:rPr>
            </w:pPr>
            <w:r w:rsidRPr="002E4AD7">
              <w:rPr>
                <w:rFonts w:ascii="Arial" w:hAnsi="Arial" w:cs="Arial"/>
                <w:color w:val="010000"/>
                <w:sz w:val="20"/>
              </w:rPr>
              <w:t>Test soil, rock, sand, water, concrete, steel and other construction materials;</w:t>
            </w:r>
          </w:p>
          <w:p w:rsidR="00DE3B73" w:rsidRPr="002E4AD7" w:rsidRDefault="00E01B4B" w:rsidP="00DE3B73">
            <w:pPr>
              <w:pStyle w:val="ListParagraph"/>
              <w:widowControl/>
              <w:numPr>
                <w:ilvl w:val="0"/>
                <w:numId w:val="19"/>
              </w:numPr>
              <w:tabs>
                <w:tab w:val="left" w:pos="432"/>
              </w:tabs>
              <w:spacing w:after="120" w:line="360" w:lineRule="auto"/>
              <w:ind w:left="0" w:firstLine="0"/>
              <w:contextualSpacing w:val="0"/>
              <w:rPr>
                <w:rFonts w:ascii="Arial" w:eastAsia="Times New Roman" w:hAnsi="Arial" w:cs="Arial"/>
                <w:color w:val="010000"/>
                <w:sz w:val="20"/>
              </w:rPr>
            </w:pPr>
            <w:r w:rsidRPr="002E4AD7">
              <w:rPr>
                <w:rFonts w:ascii="Arial" w:hAnsi="Arial" w:cs="Arial"/>
                <w:color w:val="010000"/>
                <w:sz w:val="20"/>
              </w:rPr>
              <w:t>Test and acceptance of power plant projects, power grid projects, civil and industrial construction projects;</w:t>
            </w:r>
          </w:p>
          <w:p w:rsidR="00DE3B73" w:rsidRPr="002E4AD7" w:rsidRDefault="00E01B4B" w:rsidP="00DE3B73">
            <w:pPr>
              <w:pStyle w:val="ListParagraph"/>
              <w:widowControl/>
              <w:numPr>
                <w:ilvl w:val="0"/>
                <w:numId w:val="19"/>
              </w:numPr>
              <w:tabs>
                <w:tab w:val="left" w:pos="432"/>
              </w:tabs>
              <w:spacing w:after="120" w:line="360" w:lineRule="auto"/>
              <w:ind w:left="0" w:firstLine="0"/>
              <w:contextualSpacing w:val="0"/>
              <w:rPr>
                <w:rFonts w:ascii="Arial" w:eastAsia="Times New Roman" w:hAnsi="Arial" w:cs="Arial"/>
                <w:color w:val="010000"/>
                <w:sz w:val="20"/>
              </w:rPr>
            </w:pPr>
            <w:r w:rsidRPr="002E4AD7">
              <w:rPr>
                <w:rFonts w:ascii="Arial" w:hAnsi="Arial" w:cs="Arial"/>
                <w:color w:val="010000"/>
                <w:sz w:val="20"/>
              </w:rPr>
              <w:t>Inspect in the field of construction of power plants, power grids, civil and industrial works (except judicial inspection);</w:t>
            </w:r>
          </w:p>
          <w:p w:rsidR="00DE3B73" w:rsidRPr="002E4AD7" w:rsidRDefault="00E01B4B" w:rsidP="00DE3B73">
            <w:pPr>
              <w:pStyle w:val="ListParagraph"/>
              <w:widowControl/>
              <w:numPr>
                <w:ilvl w:val="0"/>
                <w:numId w:val="19"/>
              </w:numPr>
              <w:tabs>
                <w:tab w:val="left" w:pos="432"/>
              </w:tabs>
              <w:spacing w:after="120" w:line="360" w:lineRule="auto"/>
              <w:ind w:left="0" w:firstLine="0"/>
              <w:contextualSpacing w:val="0"/>
              <w:rPr>
                <w:rFonts w:ascii="Arial" w:eastAsia="Times New Roman" w:hAnsi="Arial" w:cs="Arial"/>
                <w:color w:val="010000"/>
                <w:sz w:val="20"/>
              </w:rPr>
            </w:pPr>
            <w:r w:rsidRPr="002E4AD7">
              <w:rPr>
                <w:rFonts w:ascii="Arial" w:hAnsi="Arial" w:cs="Arial"/>
                <w:color w:val="010000"/>
                <w:sz w:val="20"/>
              </w:rPr>
              <w:t>Measur</w:t>
            </w:r>
            <w:r w:rsidR="0004200F" w:rsidRPr="002E4AD7">
              <w:rPr>
                <w:rFonts w:ascii="Arial" w:hAnsi="Arial" w:cs="Arial"/>
                <w:color w:val="010000"/>
                <w:sz w:val="20"/>
              </w:rPr>
              <w:t>e</w:t>
            </w:r>
            <w:r w:rsidRPr="002E4AD7">
              <w:rPr>
                <w:rFonts w:ascii="Arial" w:hAnsi="Arial" w:cs="Arial"/>
                <w:color w:val="010000"/>
                <w:sz w:val="20"/>
              </w:rPr>
              <w:t xml:space="preserve"> topographic and geological maps, cadastral maps, specialized maps, and Atlas;</w:t>
            </w:r>
          </w:p>
          <w:p w:rsidR="00830C6E" w:rsidRPr="002E4AD7" w:rsidRDefault="00E01B4B" w:rsidP="00DE3B73">
            <w:pPr>
              <w:pStyle w:val="ListParagraph"/>
              <w:widowControl/>
              <w:numPr>
                <w:ilvl w:val="0"/>
                <w:numId w:val="19"/>
              </w:numPr>
              <w:tabs>
                <w:tab w:val="left" w:pos="432"/>
              </w:tabs>
              <w:spacing w:after="120" w:line="360" w:lineRule="auto"/>
              <w:ind w:left="0" w:firstLine="0"/>
              <w:contextualSpacing w:val="0"/>
              <w:rPr>
                <w:rFonts w:ascii="Arial" w:eastAsia="Times New Roman" w:hAnsi="Arial" w:cs="Arial"/>
                <w:color w:val="010000"/>
                <w:sz w:val="20"/>
              </w:rPr>
            </w:pPr>
            <w:r w:rsidRPr="002E4AD7">
              <w:rPr>
                <w:rFonts w:ascii="Arial" w:hAnsi="Arial" w:cs="Arial"/>
                <w:color w:val="010000"/>
                <w:sz w:val="20"/>
              </w:rPr>
              <w:t>Survey, prepare investment projects, and design telecommunications projects.</w:t>
            </w:r>
          </w:p>
        </w:tc>
        <w:tc>
          <w:tcPr>
            <w:tcW w:w="101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 w:val="left" w:pos="998"/>
              </w:tabs>
              <w:spacing w:after="120" w:line="360" w:lineRule="auto"/>
              <w:rPr>
                <w:rFonts w:ascii="Arial" w:eastAsia="Arial" w:hAnsi="Arial" w:cs="Arial"/>
                <w:color w:val="010000"/>
                <w:sz w:val="20"/>
                <w:szCs w:val="20"/>
              </w:rPr>
            </w:pPr>
            <w:r w:rsidRPr="002E4AD7">
              <w:rPr>
                <w:rFonts w:ascii="Arial" w:hAnsi="Arial" w:cs="Arial"/>
                <w:color w:val="010000"/>
                <w:sz w:val="20"/>
              </w:rPr>
              <w:lastRenderedPageBreak/>
              <w:t>Name of business line</w:t>
            </w:r>
            <w:r w:rsidR="0004200F" w:rsidRPr="002E4AD7">
              <w:rPr>
                <w:rFonts w:ascii="Arial" w:hAnsi="Arial" w:cs="Arial"/>
                <w:color w:val="010000"/>
                <w:sz w:val="20"/>
              </w:rPr>
              <w:t>:</w:t>
            </w:r>
            <w:r w:rsidRPr="002E4AD7">
              <w:rPr>
                <w:rFonts w:ascii="Arial" w:hAnsi="Arial" w:cs="Arial"/>
                <w:color w:val="010000"/>
                <w:sz w:val="20"/>
              </w:rPr>
              <w:t xml:space="preserve"> Architectural activities and related technical consulting (Industry code: 7110) - Main business lines</w:t>
            </w:r>
          </w:p>
          <w:p w:rsidR="00830C6E" w:rsidRPr="002E4AD7" w:rsidRDefault="00830C6E"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830C6E" w:rsidRPr="002E4AD7" w:rsidTr="00637EB2">
        <w:tc>
          <w:tcPr>
            <w:tcW w:w="6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lastRenderedPageBreak/>
              <w:t>Point g</w:t>
            </w:r>
          </w:p>
        </w:tc>
        <w:tc>
          <w:tcPr>
            <w:tcW w:w="33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 xml:space="preserve">Construction of </w:t>
            </w:r>
            <w:r w:rsidR="005418E8" w:rsidRPr="002E4AD7">
              <w:rPr>
                <w:rFonts w:ascii="Arial" w:hAnsi="Arial" w:cs="Arial"/>
                <w:color w:val="010000"/>
                <w:sz w:val="20"/>
              </w:rPr>
              <w:t xml:space="preserve">electrical </w:t>
            </w:r>
            <w:r w:rsidRPr="002E4AD7">
              <w:rPr>
                <w:rFonts w:ascii="Arial" w:hAnsi="Arial" w:cs="Arial"/>
                <w:color w:val="010000"/>
                <w:sz w:val="20"/>
              </w:rPr>
              <w:t>projects (Except for construction and operation of multi-purpose hydropower plants, nuclear power plants have special socio-economic importance);</w:t>
            </w:r>
          </w:p>
        </w:tc>
        <w:tc>
          <w:tcPr>
            <w:tcW w:w="101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830C6E" w:rsidRPr="002E4AD7" w:rsidRDefault="0004200F" w:rsidP="00042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 xml:space="preserve">Name of business line: </w:t>
            </w:r>
            <w:r w:rsidR="00E01B4B" w:rsidRPr="002E4AD7">
              <w:rPr>
                <w:rFonts w:ascii="Arial" w:hAnsi="Arial" w:cs="Arial"/>
                <w:color w:val="010000"/>
                <w:sz w:val="20"/>
              </w:rPr>
              <w:t>Construction of electrical works (Industry code 4221)</w:t>
            </w:r>
          </w:p>
        </w:tc>
      </w:tr>
      <w:tr w:rsidR="00830C6E" w:rsidRPr="002E4AD7" w:rsidTr="00637EB2">
        <w:tc>
          <w:tcPr>
            <w:tcW w:w="6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Point n</w:t>
            </w:r>
          </w:p>
        </w:tc>
        <w:tc>
          <w:tcPr>
            <w:tcW w:w="33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5418E8" w:rsidRPr="002E4AD7" w:rsidRDefault="00E01B4B" w:rsidP="00DE3B73">
            <w:pPr>
              <w:pBdr>
                <w:top w:val="nil"/>
                <w:left w:val="nil"/>
                <w:bottom w:val="nil"/>
                <w:right w:val="nil"/>
                <w:between w:val="nil"/>
              </w:pBdr>
              <w:tabs>
                <w:tab w:val="left" w:pos="432"/>
              </w:tabs>
              <w:spacing w:after="120" w:line="360" w:lineRule="auto"/>
              <w:rPr>
                <w:rFonts w:ascii="Arial" w:hAnsi="Arial" w:cs="Arial"/>
                <w:color w:val="010000"/>
                <w:sz w:val="20"/>
              </w:rPr>
            </w:pPr>
            <w:r w:rsidRPr="002E4AD7">
              <w:rPr>
                <w:rFonts w:ascii="Arial" w:hAnsi="Arial" w:cs="Arial"/>
                <w:color w:val="010000"/>
                <w:sz w:val="20"/>
              </w:rPr>
              <w:t xml:space="preserve">Installation of other construction systems </w:t>
            </w:r>
          </w:p>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lastRenderedPageBreak/>
              <w:t>(Details: Construction and installation of solar battery systems, solar generators, solar transformers, solar power equipment and other construction systems). Construction and installation of equipment on construction sites. Construction and installation of fire prevention and fighting systems. Business in fire prevention and fighting vehicles, equipment, and materials.</w:t>
            </w:r>
          </w:p>
        </w:tc>
        <w:tc>
          <w:tcPr>
            <w:tcW w:w="101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lastRenderedPageBreak/>
              <w:t xml:space="preserve">Name of business </w:t>
            </w:r>
            <w:r w:rsidRPr="002E4AD7">
              <w:rPr>
                <w:rFonts w:ascii="Arial" w:hAnsi="Arial" w:cs="Arial"/>
                <w:color w:val="010000"/>
                <w:sz w:val="20"/>
              </w:rPr>
              <w:lastRenderedPageBreak/>
              <w:t>line</w:t>
            </w:r>
            <w:r w:rsidR="0004200F" w:rsidRPr="002E4AD7">
              <w:rPr>
                <w:rFonts w:ascii="Arial" w:hAnsi="Arial" w:cs="Arial"/>
                <w:color w:val="010000"/>
                <w:sz w:val="20"/>
              </w:rPr>
              <w:t>:</w:t>
            </w:r>
            <w:r w:rsidRPr="002E4AD7">
              <w:rPr>
                <w:rFonts w:ascii="Arial" w:hAnsi="Arial" w:cs="Arial"/>
                <w:color w:val="010000"/>
                <w:sz w:val="20"/>
              </w:rPr>
              <w:t xml:space="preserve"> Installation of other construction systems (Industry code: 4329)</w:t>
            </w:r>
          </w:p>
        </w:tc>
      </w:tr>
      <w:tr w:rsidR="00830C6E" w:rsidRPr="002E4AD7" w:rsidTr="00637EB2">
        <w:tc>
          <w:tcPr>
            <w:tcW w:w="6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lastRenderedPageBreak/>
              <w:t>Point r</w:t>
            </w:r>
          </w:p>
        </w:tc>
        <w:tc>
          <w:tcPr>
            <w:tcW w:w="33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Wholesale of materials and equipment for the electrical industry. Business in fire prevention and fighting vehicles, equipment, and materials (except for exercising export and import rights and distribution rights for goods on the List of goods that foreign investors are not allowed to export, import, or distribute, such as: cigarettes and cigars, newspapers and magazines, recorded articles, rare metals and gems, pharmaceuticals, explosives, crude and processed oils, rice, cane sugar, and beet sugar).</w:t>
            </w:r>
          </w:p>
        </w:tc>
        <w:tc>
          <w:tcPr>
            <w:tcW w:w="101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 w:val="left" w:pos="1053"/>
              </w:tabs>
              <w:spacing w:after="120" w:line="360" w:lineRule="auto"/>
              <w:rPr>
                <w:rFonts w:ascii="Arial" w:eastAsia="Arial" w:hAnsi="Arial" w:cs="Arial"/>
                <w:color w:val="010000"/>
                <w:sz w:val="20"/>
                <w:szCs w:val="20"/>
              </w:rPr>
            </w:pPr>
            <w:r w:rsidRPr="002E4AD7">
              <w:rPr>
                <w:rFonts w:ascii="Arial" w:hAnsi="Arial" w:cs="Arial"/>
                <w:color w:val="010000"/>
                <w:sz w:val="20"/>
              </w:rPr>
              <w:t>Name of business line</w:t>
            </w:r>
            <w:r w:rsidR="0004200F" w:rsidRPr="002E4AD7">
              <w:rPr>
                <w:rFonts w:ascii="Arial" w:hAnsi="Arial" w:cs="Arial"/>
                <w:color w:val="010000"/>
                <w:sz w:val="20"/>
              </w:rPr>
              <w:t>:</w:t>
            </w:r>
            <w:r w:rsidRPr="002E4AD7">
              <w:rPr>
                <w:rFonts w:ascii="Arial" w:hAnsi="Arial" w:cs="Arial"/>
                <w:color w:val="010000"/>
                <w:sz w:val="20"/>
              </w:rPr>
              <w:t xml:space="preserve"> Wholesale of other machines, equipment, and spare parts (Industry code:</w:t>
            </w:r>
          </w:p>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4659)</w:t>
            </w:r>
          </w:p>
        </w:tc>
      </w:tr>
      <w:tr w:rsidR="00830C6E" w:rsidRPr="002E4AD7" w:rsidTr="00637EB2">
        <w:tc>
          <w:tcPr>
            <w:tcW w:w="6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Point y</w:t>
            </w:r>
          </w:p>
        </w:tc>
        <w:tc>
          <w:tcPr>
            <w:tcW w:w="33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Inspection and assessment of the quality of construction works, certifying eligibility to ensure load-bearing safety, and certifying the conformity of the quality of construction works. Testing services for testing the mechanical durability of concrete, structures, and construction materials. Testing services for the mechanical properties of soil, rock, and construction materials. Energy audit. Inspection of power plant equipment.</w:t>
            </w:r>
          </w:p>
        </w:tc>
        <w:tc>
          <w:tcPr>
            <w:tcW w:w="101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 w:val="left" w:pos="1057"/>
              </w:tabs>
              <w:spacing w:after="120" w:line="360" w:lineRule="auto"/>
              <w:rPr>
                <w:rFonts w:ascii="Arial" w:eastAsia="Arial" w:hAnsi="Arial" w:cs="Arial"/>
                <w:color w:val="010000"/>
                <w:sz w:val="20"/>
                <w:szCs w:val="20"/>
              </w:rPr>
            </w:pPr>
            <w:r w:rsidRPr="002E4AD7">
              <w:rPr>
                <w:rFonts w:ascii="Arial" w:hAnsi="Arial" w:cs="Arial"/>
                <w:color w:val="010000"/>
                <w:sz w:val="20"/>
              </w:rPr>
              <w:t>Name of business line</w:t>
            </w:r>
            <w:r w:rsidR="0004200F" w:rsidRPr="002E4AD7">
              <w:rPr>
                <w:rFonts w:ascii="Arial" w:hAnsi="Arial" w:cs="Arial"/>
                <w:color w:val="010000"/>
                <w:sz w:val="20"/>
              </w:rPr>
              <w:t>:</w:t>
            </w:r>
          </w:p>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Technical testing and analysis (Industry code: 7120)</w:t>
            </w:r>
          </w:p>
        </w:tc>
      </w:tr>
      <w:tr w:rsidR="00830C6E" w:rsidRPr="002E4AD7" w:rsidTr="00637EB2">
        <w:tc>
          <w:tcPr>
            <w:tcW w:w="6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Point z</w:t>
            </w:r>
          </w:p>
        </w:tc>
        <w:tc>
          <w:tcPr>
            <w:tcW w:w="33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 xml:space="preserve">Prepare dossiers for environmental impact evaluation, move and resettlement, land measurement, </w:t>
            </w:r>
            <w:r w:rsidR="0004200F" w:rsidRPr="002E4AD7">
              <w:rPr>
                <w:rFonts w:ascii="Arial" w:hAnsi="Arial" w:cs="Arial"/>
                <w:color w:val="010000"/>
                <w:sz w:val="20"/>
              </w:rPr>
              <w:t xml:space="preserve">and </w:t>
            </w:r>
            <w:r w:rsidRPr="002E4AD7">
              <w:rPr>
                <w:rFonts w:ascii="Arial" w:hAnsi="Arial" w:cs="Arial"/>
                <w:color w:val="010000"/>
                <w:sz w:val="20"/>
              </w:rPr>
              <w:t xml:space="preserve">site clearance compensation for power plants, power grids, </w:t>
            </w:r>
            <w:r w:rsidR="0004200F" w:rsidRPr="002E4AD7">
              <w:rPr>
                <w:rFonts w:ascii="Arial" w:hAnsi="Arial" w:cs="Arial"/>
                <w:color w:val="010000"/>
                <w:sz w:val="20"/>
              </w:rPr>
              <w:t xml:space="preserve">and </w:t>
            </w:r>
            <w:r w:rsidRPr="002E4AD7">
              <w:rPr>
                <w:rFonts w:ascii="Arial" w:hAnsi="Arial" w:cs="Arial"/>
                <w:color w:val="010000"/>
                <w:sz w:val="20"/>
              </w:rPr>
              <w:t>civil and industrial projects. Implement basic water resource survey projects and schemes. Consulting on water resources planning and consulting on making projects and reports in application dossiers for water resources licenses; Network information security consulting services.</w:t>
            </w:r>
          </w:p>
        </w:tc>
        <w:tc>
          <w:tcPr>
            <w:tcW w:w="101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830C6E" w:rsidRPr="002E4AD7" w:rsidRDefault="0004200F" w:rsidP="00DE3B73">
            <w:pPr>
              <w:pBdr>
                <w:top w:val="nil"/>
                <w:left w:val="nil"/>
                <w:bottom w:val="nil"/>
                <w:right w:val="nil"/>
                <w:between w:val="nil"/>
              </w:pBdr>
              <w:tabs>
                <w:tab w:val="left" w:pos="432"/>
                <w:tab w:val="left" w:pos="995"/>
              </w:tabs>
              <w:spacing w:after="120" w:line="360" w:lineRule="auto"/>
              <w:rPr>
                <w:rFonts w:ascii="Arial" w:eastAsia="Arial" w:hAnsi="Arial" w:cs="Arial"/>
                <w:color w:val="010000"/>
                <w:sz w:val="20"/>
                <w:szCs w:val="20"/>
              </w:rPr>
            </w:pPr>
            <w:r w:rsidRPr="002E4AD7">
              <w:rPr>
                <w:rFonts w:ascii="Arial" w:hAnsi="Arial" w:cs="Arial"/>
                <w:color w:val="010000"/>
                <w:sz w:val="20"/>
              </w:rPr>
              <w:t>Name of business line:</w:t>
            </w:r>
          </w:p>
          <w:p w:rsidR="00830C6E" w:rsidRPr="002E4AD7" w:rsidRDefault="00E01B4B" w:rsidP="00DE3B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4AD7">
              <w:rPr>
                <w:rFonts w:ascii="Arial" w:hAnsi="Arial" w:cs="Arial"/>
                <w:color w:val="010000"/>
                <w:sz w:val="20"/>
              </w:rPr>
              <w:t>Other professional, scientific and technological activities not classified elsewhere (Industry code: 7490)</w:t>
            </w:r>
          </w:p>
        </w:tc>
      </w:tr>
    </w:tbl>
    <w:p w:rsidR="00830C6E" w:rsidRPr="002E4AD7" w:rsidRDefault="00E01B4B" w:rsidP="00FB079E">
      <w:pPr>
        <w:numPr>
          <w:ilvl w:val="0"/>
          <w:numId w:val="2"/>
        </w:numPr>
        <w:pBdr>
          <w:top w:val="nil"/>
          <w:left w:val="nil"/>
          <w:bottom w:val="nil"/>
          <w:right w:val="nil"/>
          <w:between w:val="nil"/>
        </w:pBdr>
        <w:tabs>
          <w:tab w:val="left" w:pos="432"/>
          <w:tab w:val="left" w:pos="1428"/>
        </w:tabs>
        <w:spacing w:after="120" w:line="360" w:lineRule="auto"/>
        <w:jc w:val="both"/>
        <w:rPr>
          <w:rFonts w:ascii="Arial" w:eastAsia="Arial" w:hAnsi="Arial" w:cs="Arial"/>
          <w:color w:val="010000"/>
          <w:sz w:val="20"/>
          <w:szCs w:val="20"/>
        </w:rPr>
      </w:pPr>
      <w:r w:rsidRPr="002E4AD7">
        <w:rPr>
          <w:rFonts w:ascii="Arial" w:hAnsi="Arial" w:cs="Arial"/>
          <w:color w:val="010000"/>
          <w:sz w:val="20"/>
        </w:rPr>
        <w:t>Assign the legal representative of the Company to sign and promulgate the Company's Charter (amendment clause 13) and implement necessary procedures according to the provisions of law to complete the detailed adjustment of some business lines and Business Registration Certificate.</w:t>
      </w:r>
    </w:p>
    <w:p w:rsidR="00830C6E" w:rsidRPr="002E4AD7" w:rsidRDefault="00E01B4B" w:rsidP="00FB07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E4AD7">
        <w:rPr>
          <w:rFonts w:ascii="Arial" w:hAnsi="Arial" w:cs="Arial"/>
          <w:color w:val="010000"/>
          <w:sz w:val="20"/>
        </w:rPr>
        <w:t>Article 6</w:t>
      </w:r>
      <w:r w:rsidR="0004200F" w:rsidRPr="002E4AD7">
        <w:rPr>
          <w:rFonts w:ascii="Arial" w:hAnsi="Arial" w:cs="Arial"/>
          <w:color w:val="010000"/>
          <w:sz w:val="20"/>
        </w:rPr>
        <w:t>.</w:t>
      </w:r>
      <w:r w:rsidRPr="002E4AD7">
        <w:rPr>
          <w:rFonts w:ascii="Arial" w:hAnsi="Arial" w:cs="Arial"/>
          <w:color w:val="010000"/>
          <w:sz w:val="20"/>
        </w:rPr>
        <w:t xml:space="preserve"> Approve the dismissal of the position</w:t>
      </w:r>
      <w:r w:rsidR="0004200F" w:rsidRPr="002E4AD7">
        <w:rPr>
          <w:rFonts w:ascii="Arial" w:hAnsi="Arial" w:cs="Arial"/>
          <w:color w:val="010000"/>
          <w:sz w:val="20"/>
        </w:rPr>
        <w:t xml:space="preserve"> as</w:t>
      </w:r>
      <w:r w:rsidRPr="002E4AD7">
        <w:rPr>
          <w:rFonts w:ascii="Arial" w:hAnsi="Arial" w:cs="Arial"/>
          <w:color w:val="010000"/>
          <w:sz w:val="20"/>
        </w:rPr>
        <w:t xml:space="preserve"> </w:t>
      </w:r>
      <w:r w:rsidR="0004200F" w:rsidRPr="002E4AD7">
        <w:rPr>
          <w:rFonts w:ascii="Arial" w:hAnsi="Arial" w:cs="Arial"/>
          <w:color w:val="010000"/>
          <w:sz w:val="20"/>
        </w:rPr>
        <w:t xml:space="preserve">a member </w:t>
      </w:r>
      <w:r w:rsidRPr="002E4AD7">
        <w:rPr>
          <w:rFonts w:ascii="Arial" w:hAnsi="Arial" w:cs="Arial"/>
          <w:color w:val="010000"/>
          <w:sz w:val="20"/>
        </w:rPr>
        <w:t>of the Supervisory Board of Power Engineering Consulting Joint Stock Company 3 in the term of 2022-2027 for Ms. Nguyen Minh Hieu from June 27, 2024.</w:t>
      </w:r>
    </w:p>
    <w:p w:rsidR="00830C6E" w:rsidRPr="002E4AD7" w:rsidRDefault="00E01B4B" w:rsidP="00FB07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E4AD7">
        <w:rPr>
          <w:rFonts w:ascii="Arial" w:hAnsi="Arial" w:cs="Arial"/>
          <w:color w:val="010000"/>
          <w:sz w:val="20"/>
        </w:rPr>
        <w:t>Article 7</w:t>
      </w:r>
      <w:r w:rsidR="0004200F" w:rsidRPr="002E4AD7">
        <w:rPr>
          <w:rFonts w:ascii="Arial" w:hAnsi="Arial" w:cs="Arial"/>
          <w:color w:val="010000"/>
          <w:sz w:val="20"/>
        </w:rPr>
        <w:t>.</w:t>
      </w:r>
      <w:r w:rsidRPr="002E4AD7">
        <w:rPr>
          <w:rFonts w:ascii="Arial" w:hAnsi="Arial" w:cs="Arial"/>
          <w:color w:val="010000"/>
          <w:sz w:val="20"/>
        </w:rPr>
        <w:t xml:space="preserve"> Approve Ms. To Thi My Hang to be elected </w:t>
      </w:r>
      <w:r w:rsidR="0004200F" w:rsidRPr="002E4AD7">
        <w:rPr>
          <w:rFonts w:ascii="Arial" w:hAnsi="Arial" w:cs="Arial"/>
          <w:color w:val="010000"/>
          <w:sz w:val="20"/>
        </w:rPr>
        <w:t>as a m</w:t>
      </w:r>
      <w:r w:rsidRPr="002E4AD7">
        <w:rPr>
          <w:rFonts w:ascii="Arial" w:hAnsi="Arial" w:cs="Arial"/>
          <w:color w:val="010000"/>
          <w:sz w:val="20"/>
        </w:rPr>
        <w:t>ember of the Supervisory Board of Power Engineering Consulting Joint Stock Company 3 in the term of 2024-2029.</w:t>
      </w:r>
    </w:p>
    <w:p w:rsidR="00830C6E" w:rsidRPr="002E4AD7" w:rsidRDefault="00E01B4B" w:rsidP="00FB07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0" w:name="_heading=h.gjdgxs"/>
      <w:bookmarkEnd w:id="0"/>
      <w:r w:rsidRPr="002E4AD7">
        <w:rPr>
          <w:rFonts w:ascii="Arial" w:hAnsi="Arial" w:cs="Arial"/>
          <w:color w:val="010000"/>
          <w:sz w:val="20"/>
        </w:rPr>
        <w:lastRenderedPageBreak/>
        <w:t>Article 8</w:t>
      </w:r>
      <w:r w:rsidR="0004200F" w:rsidRPr="002E4AD7">
        <w:rPr>
          <w:rFonts w:ascii="Arial" w:hAnsi="Arial" w:cs="Arial"/>
          <w:color w:val="010000"/>
          <w:sz w:val="20"/>
        </w:rPr>
        <w:t xml:space="preserve">. </w:t>
      </w:r>
      <w:r w:rsidRPr="002E4AD7">
        <w:rPr>
          <w:rFonts w:ascii="Arial" w:hAnsi="Arial" w:cs="Arial"/>
          <w:color w:val="010000"/>
          <w:sz w:val="20"/>
        </w:rPr>
        <w:t xml:space="preserve">The Annual </w:t>
      </w:r>
      <w:r w:rsidR="00FB079E">
        <w:rPr>
          <w:rFonts w:ascii="Arial" w:hAnsi="Arial" w:cs="Arial"/>
          <w:color w:val="010000"/>
          <w:sz w:val="20"/>
        </w:rPr>
        <w:t>General Meeting</w:t>
      </w:r>
      <w:r w:rsidRPr="002E4AD7">
        <w:rPr>
          <w:rFonts w:ascii="Arial" w:hAnsi="Arial" w:cs="Arial"/>
          <w:color w:val="010000"/>
          <w:sz w:val="20"/>
        </w:rPr>
        <w:t xml:space="preserve"> 2024 of Power Engineering Consulting Joint Stock Company 3 unanimously approved this General Mandate with 8 </w:t>
      </w:r>
      <w:r w:rsidR="0004200F" w:rsidRPr="002E4AD7">
        <w:rPr>
          <w:rFonts w:ascii="Arial" w:hAnsi="Arial" w:cs="Arial"/>
          <w:color w:val="010000"/>
          <w:sz w:val="20"/>
        </w:rPr>
        <w:t xml:space="preserve">articles </w:t>
      </w:r>
      <w:r w:rsidRPr="002E4AD7">
        <w:rPr>
          <w:rFonts w:ascii="Arial" w:hAnsi="Arial" w:cs="Arial"/>
          <w:color w:val="010000"/>
          <w:sz w:val="20"/>
        </w:rPr>
        <w:t xml:space="preserve">and assigned tasks to the Board of Directors to </w:t>
      </w:r>
      <w:r w:rsidR="00FB079E">
        <w:rPr>
          <w:rFonts w:ascii="Arial" w:hAnsi="Arial" w:cs="Arial"/>
          <w:color w:val="010000"/>
          <w:sz w:val="20"/>
        </w:rPr>
        <w:t>oversee</w:t>
      </w:r>
      <w:bookmarkStart w:id="1" w:name="_GoBack"/>
      <w:bookmarkEnd w:id="1"/>
      <w:r w:rsidRPr="002E4AD7">
        <w:rPr>
          <w:rFonts w:ascii="Arial" w:hAnsi="Arial" w:cs="Arial"/>
          <w:color w:val="010000"/>
          <w:sz w:val="20"/>
        </w:rPr>
        <w:t xml:space="preserve"> implementation.</w:t>
      </w:r>
    </w:p>
    <w:sectPr w:rsidR="00830C6E" w:rsidRPr="002E4AD7" w:rsidSect="00637EB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C76"/>
    <w:multiLevelType w:val="multilevel"/>
    <w:tmpl w:val="AE823992"/>
    <w:lvl w:ilvl="0">
      <w:start w:val="2"/>
      <w:numFmt w:val="bullet"/>
      <w:lvlText w:val="-"/>
      <w:lvlJc w:val="left"/>
      <w:pPr>
        <w:ind w:left="720" w:hanging="360"/>
      </w:pPr>
      <w:rPr>
        <w:rFonts w:ascii="Arial" w:eastAsia="Arial" w:hAnsi="Arial" w:cs="Arial"/>
        <w:b w:val="0"/>
        <w:i w:val="0"/>
        <w:color w:val="111211"/>
        <w:sz w:val="20"/>
        <w:szCs w:val="20"/>
        <w:u w:val="none"/>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6C6821"/>
    <w:multiLevelType w:val="multilevel"/>
    <w:tmpl w:val="08A61D34"/>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E423D0"/>
    <w:multiLevelType w:val="multilevel"/>
    <w:tmpl w:val="4F2CA574"/>
    <w:lvl w:ilvl="0">
      <w:start w:val="1"/>
      <w:numFmt w:val="bullet"/>
      <w:lvlText w:val="-"/>
      <w:lvlJc w:val="left"/>
      <w:pPr>
        <w:ind w:left="0" w:firstLine="0"/>
      </w:pPr>
      <w:rPr>
        <w:rFonts w:ascii="Arial" w:eastAsia="Arial" w:hAnsi="Arial" w:cs="Arial"/>
        <w:b w:val="0"/>
        <w:i w:val="0"/>
        <w:smallCaps w:val="0"/>
        <w:strike w:val="0"/>
        <w:color w:val="111212"/>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21E3CCF"/>
    <w:multiLevelType w:val="multilevel"/>
    <w:tmpl w:val="38DCB2F8"/>
    <w:lvl w:ilvl="0">
      <w:start w:val="1"/>
      <w:numFmt w:val="bullet"/>
      <w:lvlText w:val="-"/>
      <w:lvlJc w:val="left"/>
      <w:pPr>
        <w:ind w:left="0" w:firstLine="0"/>
      </w:pPr>
      <w:rPr>
        <w:rFonts w:ascii="Arial" w:eastAsia="Arial" w:hAnsi="Arial" w:cs="Arial"/>
        <w:b w:val="0"/>
        <w:i w:val="0"/>
        <w:smallCaps w:val="0"/>
        <w:strike w:val="0"/>
        <w:color w:val="1A1C1B"/>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56B5822"/>
    <w:multiLevelType w:val="multilevel"/>
    <w:tmpl w:val="B79C8164"/>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174FF5"/>
    <w:multiLevelType w:val="hybridMultilevel"/>
    <w:tmpl w:val="8FB6B070"/>
    <w:lvl w:ilvl="0" w:tplc="C4243E0A">
      <w:start w:val="1"/>
      <w:numFmt w:val="lowerRoman"/>
      <w:lvlText w:val="(%1)"/>
      <w:lvlJc w:val="left"/>
      <w:pPr>
        <w:ind w:left="1080" w:hanging="720"/>
      </w:pPr>
      <w:rPr>
        <w:rFonts w:eastAsia="Helvetica Neu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92A9D"/>
    <w:multiLevelType w:val="multilevel"/>
    <w:tmpl w:val="06BE059A"/>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D6048C3"/>
    <w:multiLevelType w:val="multilevel"/>
    <w:tmpl w:val="3A4845B0"/>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E24310D"/>
    <w:multiLevelType w:val="multilevel"/>
    <w:tmpl w:val="16840B02"/>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53B24DE"/>
    <w:multiLevelType w:val="hybridMultilevel"/>
    <w:tmpl w:val="34EEEE4A"/>
    <w:lvl w:ilvl="0" w:tplc="36CEEC8C">
      <w:numFmt w:val="bullet"/>
      <w:lvlText w:val="-"/>
      <w:lvlJc w:val="left"/>
      <w:pPr>
        <w:ind w:left="720" w:hanging="360"/>
      </w:pPr>
      <w:rPr>
        <w:rFonts w:ascii="Arial" w:eastAsia="Times New Roman" w:hAnsi="Arial" w:cs="Arial" w:hint="default"/>
        <w:b w:val="0"/>
        <w:i w:val="0"/>
        <w:sz w:val="20"/>
      </w:rPr>
    </w:lvl>
    <w:lvl w:ilvl="1" w:tplc="4AFADE12" w:tentative="1">
      <w:start w:val="1"/>
      <w:numFmt w:val="bullet"/>
      <w:lvlText w:val="o"/>
      <w:lvlJc w:val="left"/>
      <w:pPr>
        <w:ind w:left="1440" w:hanging="360"/>
      </w:pPr>
      <w:rPr>
        <w:rFonts w:ascii="Courier New" w:hAnsi="Courier New" w:cs="Courier New" w:hint="default"/>
        <w:b w:val="0"/>
        <w:i w:val="0"/>
        <w:sz w:val="20"/>
      </w:rPr>
    </w:lvl>
    <w:lvl w:ilvl="2" w:tplc="3480A04E"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D49B0"/>
    <w:multiLevelType w:val="multilevel"/>
    <w:tmpl w:val="37981EF6"/>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E7530BC"/>
    <w:multiLevelType w:val="multilevel"/>
    <w:tmpl w:val="BCE8AB88"/>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6C3AE2"/>
    <w:multiLevelType w:val="multilevel"/>
    <w:tmpl w:val="5DE8030E"/>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4DD3C12"/>
    <w:multiLevelType w:val="multilevel"/>
    <w:tmpl w:val="821CFAD2"/>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5844E09"/>
    <w:multiLevelType w:val="multilevel"/>
    <w:tmpl w:val="00ECBD4E"/>
    <w:lvl w:ilvl="0">
      <w:start w:val="2"/>
      <w:numFmt w:val="bullet"/>
      <w:lvlText w:val="-"/>
      <w:lvlJc w:val="left"/>
      <w:pPr>
        <w:ind w:left="720" w:hanging="360"/>
      </w:pPr>
      <w:rPr>
        <w:rFonts w:ascii="Arial" w:eastAsia="Arial" w:hAnsi="Arial" w:cs="Arial"/>
        <w:b w:val="0"/>
        <w:i w:val="0"/>
        <w:color w:val="111211"/>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5A1134E"/>
    <w:multiLevelType w:val="multilevel"/>
    <w:tmpl w:val="83B43AAE"/>
    <w:lvl w:ilvl="0">
      <w:start w:val="1"/>
      <w:numFmt w:val="lowerRoman"/>
      <w:lvlText w:val="(%1)"/>
      <w:lvlJc w:val="left"/>
      <w:pPr>
        <w:ind w:left="0" w:firstLine="0"/>
      </w:pPr>
      <w:rPr>
        <w:rFonts w:ascii="Arial" w:eastAsia="Arial" w:hAnsi="Arial" w:cs="Arial"/>
        <w:b w:val="0"/>
        <w:i w:val="0"/>
        <w:smallCaps w:val="0"/>
        <w:strike w:val="0"/>
        <w:color w:val="020304"/>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BEE4E4A"/>
    <w:multiLevelType w:val="multilevel"/>
    <w:tmpl w:val="822A09C4"/>
    <w:lvl w:ilvl="0">
      <w:start w:val="1"/>
      <w:numFmt w:val="lowerRoman"/>
      <w:lvlText w:val="(%1)"/>
      <w:lvlJc w:val="left"/>
      <w:pPr>
        <w:ind w:left="0" w:firstLine="0"/>
      </w:pPr>
      <w:rPr>
        <w:rFonts w:ascii="Arial" w:eastAsia="Arial" w:hAnsi="Arial" w:cs="Arial"/>
        <w:b w:val="0"/>
        <w:i w:val="0"/>
        <w:smallCaps w:val="0"/>
        <w:strike w:val="0"/>
        <w:color w:val="000101"/>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74DA162B"/>
    <w:multiLevelType w:val="multilevel"/>
    <w:tmpl w:val="56346A2A"/>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B2B7451"/>
    <w:multiLevelType w:val="multilevel"/>
    <w:tmpl w:val="21ECB658"/>
    <w:lvl w:ilvl="0">
      <w:start w:val="1"/>
      <w:numFmt w:val="decimal"/>
      <w:lvlText w:val="5.%1."/>
      <w:lvlJc w:val="left"/>
      <w:pPr>
        <w:ind w:left="0" w:firstLine="0"/>
      </w:pPr>
      <w:rPr>
        <w:rFonts w:ascii="Arial" w:eastAsia="Arial" w:hAnsi="Arial" w:cs="Arial"/>
        <w:b w:val="0"/>
        <w:i w:val="0"/>
        <w:smallCaps w:val="0"/>
        <w:strike w:val="0"/>
        <w:color w:val="151615"/>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7D3242D1"/>
    <w:multiLevelType w:val="multilevel"/>
    <w:tmpl w:val="36C2161E"/>
    <w:lvl w:ilvl="0">
      <w:start w:val="1"/>
      <w:numFmt w:val="bullet"/>
      <w:lvlText w:val="-"/>
      <w:lvlJc w:val="left"/>
      <w:pPr>
        <w:ind w:left="0" w:firstLine="0"/>
      </w:pPr>
      <w:rPr>
        <w:rFonts w:ascii="Arial" w:eastAsia="Arial" w:hAnsi="Arial" w:cs="Arial"/>
        <w:b w:val="0"/>
        <w:i w:val="0"/>
        <w:smallCaps w:val="0"/>
        <w:strike w:val="0"/>
        <w:color w:val="191B1A"/>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18"/>
  </w:num>
  <w:num w:numId="3">
    <w:abstractNumId w:val="14"/>
  </w:num>
  <w:num w:numId="4">
    <w:abstractNumId w:val="13"/>
  </w:num>
  <w:num w:numId="5">
    <w:abstractNumId w:val="16"/>
  </w:num>
  <w:num w:numId="6">
    <w:abstractNumId w:val="0"/>
  </w:num>
  <w:num w:numId="7">
    <w:abstractNumId w:val="17"/>
  </w:num>
  <w:num w:numId="8">
    <w:abstractNumId w:val="3"/>
  </w:num>
  <w:num w:numId="9">
    <w:abstractNumId w:val="10"/>
  </w:num>
  <w:num w:numId="10">
    <w:abstractNumId w:val="1"/>
  </w:num>
  <w:num w:numId="11">
    <w:abstractNumId w:val="11"/>
  </w:num>
  <w:num w:numId="12">
    <w:abstractNumId w:val="2"/>
  </w:num>
  <w:num w:numId="13">
    <w:abstractNumId w:val="19"/>
  </w:num>
  <w:num w:numId="14">
    <w:abstractNumId w:val="15"/>
  </w:num>
  <w:num w:numId="15">
    <w:abstractNumId w:val="6"/>
  </w:num>
  <w:num w:numId="16">
    <w:abstractNumId w:val="4"/>
  </w:num>
  <w:num w:numId="17">
    <w:abstractNumId w:val="8"/>
  </w:num>
  <w:num w:numId="18">
    <w:abstractNumId w:val="12"/>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6E"/>
    <w:rsid w:val="0004200F"/>
    <w:rsid w:val="002E4AD7"/>
    <w:rsid w:val="0039009D"/>
    <w:rsid w:val="005418E8"/>
    <w:rsid w:val="0061264F"/>
    <w:rsid w:val="00637EB2"/>
    <w:rsid w:val="00830C6E"/>
    <w:rsid w:val="00DE3B73"/>
    <w:rsid w:val="00E01B4B"/>
    <w:rsid w:val="00FB0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FFA4E"/>
  <w15:docId w15:val="{50E4BA57-EA22-475B-862F-8F8072FF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15191A"/>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0F100F"/>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0F101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color w:val="070807"/>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01111"/>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color w:val="CD2642"/>
      <w:sz w:val="34"/>
      <w:szCs w:val="34"/>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color w:val="B21027"/>
      <w:sz w:val="16"/>
      <w:szCs w:val="16"/>
      <w:u w:val="none"/>
      <w:shd w:val="clear" w:color="auto" w:fill="auto"/>
    </w:rPr>
  </w:style>
  <w:style w:type="character" w:customStyle="1" w:styleId="Bodytext6">
    <w:name w:val="Body text (6)_"/>
    <w:basedOn w:val="DefaultParagraphFont"/>
    <w:link w:val="Bodytext60"/>
    <w:rPr>
      <w:rFonts w:ascii="Courier New" w:eastAsia="Courier New" w:hAnsi="Courier New" w:cs="Courier New"/>
      <w:b/>
      <w:bCs/>
      <w:i w:val="0"/>
      <w:iCs w:val="0"/>
      <w:smallCaps/>
      <w:strike w:val="0"/>
      <w:color w:val="881427"/>
      <w:sz w:val="11"/>
      <w:szCs w:val="11"/>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252726"/>
      <w:sz w:val="17"/>
      <w:szCs w:val="17"/>
      <w:u w:val="none"/>
      <w:shd w:val="clear" w:color="auto" w:fill="auto"/>
    </w:rPr>
  </w:style>
  <w:style w:type="paragraph" w:customStyle="1" w:styleId="Tablecaption0">
    <w:name w:val="Table caption"/>
    <w:basedOn w:val="Normal"/>
    <w:link w:val="Tablecaption"/>
    <w:rPr>
      <w:rFonts w:ascii="Times New Roman" w:eastAsia="Times New Roman" w:hAnsi="Times New Roman" w:cs="Times New Roman"/>
      <w:color w:val="15191A"/>
    </w:rPr>
  </w:style>
  <w:style w:type="paragraph" w:customStyle="1" w:styleId="Other0">
    <w:name w:val="Other"/>
    <w:basedOn w:val="Normal"/>
    <w:link w:val="Other"/>
    <w:rPr>
      <w:rFonts w:ascii="Times New Roman" w:eastAsia="Times New Roman" w:hAnsi="Times New Roman" w:cs="Times New Roman"/>
      <w:color w:val="0F100F"/>
    </w:rPr>
  </w:style>
  <w:style w:type="paragraph" w:customStyle="1" w:styleId="Bodytext20">
    <w:name w:val="Body text (2)"/>
    <w:basedOn w:val="Normal"/>
    <w:link w:val="Bodytext2"/>
    <w:pPr>
      <w:spacing w:line="266" w:lineRule="auto"/>
      <w:ind w:left="900"/>
    </w:pPr>
    <w:rPr>
      <w:rFonts w:ascii="Times New Roman" w:eastAsia="Times New Roman" w:hAnsi="Times New Roman" w:cs="Times New Roman"/>
      <w:color w:val="0F1010"/>
    </w:rPr>
  </w:style>
  <w:style w:type="paragraph" w:customStyle="1" w:styleId="Bodytext40">
    <w:name w:val="Body text (4)"/>
    <w:basedOn w:val="Normal"/>
    <w:link w:val="Bodytext4"/>
    <w:rPr>
      <w:rFonts w:ascii="Times New Roman" w:eastAsia="Times New Roman" w:hAnsi="Times New Roman" w:cs="Times New Roman"/>
      <w:b/>
      <w:bCs/>
      <w:i/>
      <w:iCs/>
      <w:color w:val="070807"/>
      <w:sz w:val="20"/>
      <w:szCs w:val="20"/>
    </w:rPr>
  </w:style>
  <w:style w:type="paragraph" w:styleId="BodyText">
    <w:name w:val="Body Text"/>
    <w:basedOn w:val="Normal"/>
    <w:link w:val="BodyTextChar"/>
    <w:qFormat/>
    <w:pPr>
      <w:spacing w:line="286" w:lineRule="auto"/>
    </w:pPr>
    <w:rPr>
      <w:rFonts w:ascii="Times New Roman" w:eastAsia="Times New Roman" w:hAnsi="Times New Roman" w:cs="Times New Roman"/>
      <w:color w:val="101111"/>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2"/>
      <w:szCs w:val="32"/>
    </w:rPr>
  </w:style>
  <w:style w:type="paragraph" w:customStyle="1" w:styleId="Heading21">
    <w:name w:val="Heading #2"/>
    <w:basedOn w:val="Normal"/>
    <w:link w:val="Heading20"/>
    <w:pPr>
      <w:spacing w:line="209" w:lineRule="auto"/>
      <w:outlineLvl w:val="1"/>
    </w:pPr>
    <w:rPr>
      <w:rFonts w:ascii="Times New Roman" w:eastAsia="Times New Roman" w:hAnsi="Times New Roman" w:cs="Times New Roman"/>
      <w:color w:val="CD2642"/>
      <w:sz w:val="34"/>
      <w:szCs w:val="34"/>
    </w:rPr>
  </w:style>
  <w:style w:type="paragraph" w:customStyle="1" w:styleId="Bodytext50">
    <w:name w:val="Body text (5)"/>
    <w:basedOn w:val="Normal"/>
    <w:link w:val="Bodytext5"/>
    <w:pPr>
      <w:jc w:val="right"/>
    </w:pPr>
    <w:rPr>
      <w:rFonts w:ascii="Times New Roman" w:eastAsia="Times New Roman" w:hAnsi="Times New Roman" w:cs="Times New Roman"/>
      <w:b/>
      <w:bCs/>
      <w:color w:val="B21027"/>
      <w:sz w:val="16"/>
      <w:szCs w:val="16"/>
    </w:rPr>
  </w:style>
  <w:style w:type="paragraph" w:customStyle="1" w:styleId="Bodytext60">
    <w:name w:val="Body text (6)"/>
    <w:basedOn w:val="Normal"/>
    <w:link w:val="Bodytext6"/>
    <w:pPr>
      <w:jc w:val="right"/>
    </w:pPr>
    <w:rPr>
      <w:rFonts w:ascii="Courier New" w:eastAsia="Courier New" w:hAnsi="Courier New" w:cs="Courier New"/>
      <w:b/>
      <w:bCs/>
      <w:smallCaps/>
      <w:color w:val="881427"/>
      <w:sz w:val="11"/>
      <w:szCs w:val="11"/>
    </w:rPr>
  </w:style>
  <w:style w:type="paragraph" w:customStyle="1" w:styleId="Bodytext30">
    <w:name w:val="Body text (3)"/>
    <w:basedOn w:val="Normal"/>
    <w:link w:val="Bodytext3"/>
    <w:pPr>
      <w:spacing w:line="276" w:lineRule="auto"/>
    </w:pPr>
    <w:rPr>
      <w:rFonts w:ascii="Arial" w:eastAsia="Arial" w:hAnsi="Arial" w:cs="Arial"/>
      <w:color w:val="252726"/>
      <w:sz w:val="17"/>
      <w:szCs w:val="17"/>
    </w:rPr>
  </w:style>
  <w:style w:type="paragraph" w:styleId="ListParagraph">
    <w:name w:val="List Paragraph"/>
    <w:basedOn w:val="Normal"/>
    <w:uiPriority w:val="34"/>
    <w:qFormat/>
    <w:rsid w:val="00617C21"/>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oZWMbQVMrdJgWD8FTfpsbkWPSg==">CgMxLjAyCGguZ2pkZ3hzOAByITFpM2ZEMDI2N3ZhdU9tRGRJUEN3YkxiVzh1R0t6UzdscQ==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2024-07-05T04:20:00Z</dcterms:created>
  <dcterms:modified xsi:type="dcterms:W3CDTF">2024-07-05T04:20:00Z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046a954335e5325edf56ec4c2ed78c3f0553fa066c561e15f62010ed8bbe8919</vt:lpwstr>
  </property>
</Properties>
</file>