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B3212" w14:textId="77777777" w:rsidR="002640ED" w:rsidRDefault="004C6F3D" w:rsidP="005E47F7">
      <w:pPr>
        <w:pBdr>
          <w:top w:val="nil"/>
          <w:left w:val="nil"/>
          <w:bottom w:val="nil"/>
          <w:right w:val="nil"/>
          <w:between w:val="nil"/>
        </w:pBdr>
        <w:spacing w:after="120" w:line="360" w:lineRule="auto"/>
        <w:jc w:val="both"/>
        <w:rPr>
          <w:rFonts w:ascii="Arial" w:eastAsia="Arial" w:hAnsi="Arial" w:cs="Arial"/>
          <w:b/>
          <w:sz w:val="20"/>
          <w:szCs w:val="20"/>
        </w:rPr>
      </w:pPr>
      <w:r>
        <w:rPr>
          <w:rFonts w:ascii="Arial" w:hAnsi="Arial"/>
          <w:b/>
          <w:sz w:val="20"/>
        </w:rPr>
        <w:t>UDC: Annual General Mandate 2024</w:t>
      </w:r>
    </w:p>
    <w:p w14:paraId="654CADAF" w14:textId="77777777" w:rsidR="002640ED" w:rsidRDefault="004C6F3D" w:rsidP="005E47F7">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On July 01, 2024, Urban Development &amp; Construction Corporation announced General Mandate No. 01/NQ.DHDCD-UDEC as follows:</w:t>
      </w:r>
    </w:p>
    <w:p w14:paraId="49B007E9" w14:textId="77777777" w:rsidR="002640ED" w:rsidRDefault="004C6F3D" w:rsidP="005E47F7">
      <w:pPr>
        <w:pBdr>
          <w:top w:val="nil"/>
          <w:left w:val="nil"/>
          <w:bottom w:val="nil"/>
          <w:right w:val="nil"/>
          <w:between w:val="nil"/>
        </w:pBdr>
        <w:spacing w:after="120" w:line="360" w:lineRule="auto"/>
        <w:jc w:val="both"/>
        <w:rPr>
          <w:rFonts w:ascii="Arial" w:eastAsia="Arial" w:hAnsi="Arial" w:cs="Arial"/>
          <w:sz w:val="20"/>
          <w:szCs w:val="20"/>
        </w:rPr>
      </w:pPr>
      <w:proofErr w:type="gramStart"/>
      <w:r>
        <w:rPr>
          <w:rFonts w:ascii="Arial" w:hAnsi="Arial"/>
          <w:sz w:val="20"/>
        </w:rPr>
        <w:t>‎‎Article 1.</w:t>
      </w:r>
      <w:proofErr w:type="gramEnd"/>
      <w:r>
        <w:rPr>
          <w:rFonts w:ascii="Arial" w:hAnsi="Arial"/>
          <w:sz w:val="20"/>
        </w:rPr>
        <w:t xml:space="preserve"> Approve the production and business results 2023, and the task orientation 2024</w:t>
      </w:r>
    </w:p>
    <w:p w14:paraId="012C60B9" w14:textId="77777777" w:rsidR="002640ED" w:rsidRDefault="004C6F3D" w:rsidP="005E47F7">
      <w:pPr>
        <w:numPr>
          <w:ilvl w:val="1"/>
          <w:numId w:val="3"/>
        </w:numPr>
        <w:pBdr>
          <w:top w:val="nil"/>
          <w:left w:val="nil"/>
          <w:bottom w:val="nil"/>
          <w:right w:val="nil"/>
          <w:between w:val="nil"/>
        </w:pBdr>
        <w:spacing w:after="120" w:line="360" w:lineRule="auto"/>
        <w:ind w:left="0" w:firstLine="0"/>
        <w:jc w:val="both"/>
        <w:rPr>
          <w:rFonts w:ascii="Arial" w:eastAsia="Arial" w:hAnsi="Arial" w:cs="Arial"/>
          <w:sz w:val="20"/>
          <w:szCs w:val="20"/>
        </w:rPr>
      </w:pPr>
      <w:r>
        <w:rPr>
          <w:rFonts w:ascii="Arial" w:hAnsi="Arial"/>
          <w:sz w:val="20"/>
        </w:rPr>
        <w:t>Consolidated production and business results 2023</w:t>
      </w:r>
    </w:p>
    <w:tbl>
      <w:tblPr>
        <w:tblStyle w:val="a"/>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4"/>
        <w:gridCol w:w="3114"/>
        <w:gridCol w:w="1367"/>
        <w:gridCol w:w="1333"/>
        <w:gridCol w:w="1304"/>
        <w:gridCol w:w="1145"/>
      </w:tblGrid>
      <w:tr w:rsidR="002640ED" w14:paraId="60FA4DEE" w14:textId="77777777">
        <w:tc>
          <w:tcPr>
            <w:tcW w:w="754" w:type="dxa"/>
            <w:shd w:val="clear" w:color="auto" w:fill="auto"/>
            <w:tcMar>
              <w:top w:w="0" w:type="dxa"/>
              <w:bottom w:w="0" w:type="dxa"/>
            </w:tcMar>
            <w:vAlign w:val="center"/>
          </w:tcPr>
          <w:p w14:paraId="1E873BFA" w14:textId="77777777" w:rsidR="002640ED" w:rsidRDefault="004C6F3D" w:rsidP="004C6F3D">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No.</w:t>
            </w:r>
          </w:p>
        </w:tc>
        <w:tc>
          <w:tcPr>
            <w:tcW w:w="3114" w:type="dxa"/>
            <w:shd w:val="clear" w:color="auto" w:fill="auto"/>
            <w:tcMar>
              <w:top w:w="0" w:type="dxa"/>
              <w:bottom w:w="0" w:type="dxa"/>
            </w:tcMar>
            <w:vAlign w:val="center"/>
          </w:tcPr>
          <w:p w14:paraId="4514A416" w14:textId="77777777" w:rsidR="002640ED" w:rsidRDefault="004C6F3D" w:rsidP="004C6F3D">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Targets</w:t>
            </w:r>
          </w:p>
        </w:tc>
        <w:tc>
          <w:tcPr>
            <w:tcW w:w="1367" w:type="dxa"/>
            <w:shd w:val="clear" w:color="auto" w:fill="auto"/>
            <w:tcMar>
              <w:top w:w="0" w:type="dxa"/>
              <w:bottom w:w="0" w:type="dxa"/>
            </w:tcMar>
            <w:vAlign w:val="center"/>
          </w:tcPr>
          <w:p w14:paraId="43E7C329" w14:textId="77777777" w:rsidR="002640ED" w:rsidRDefault="004C6F3D" w:rsidP="004C6F3D">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Unit</w:t>
            </w:r>
          </w:p>
        </w:tc>
        <w:tc>
          <w:tcPr>
            <w:tcW w:w="1333" w:type="dxa"/>
            <w:shd w:val="clear" w:color="auto" w:fill="auto"/>
            <w:tcMar>
              <w:top w:w="0" w:type="dxa"/>
              <w:bottom w:w="0" w:type="dxa"/>
            </w:tcMar>
            <w:vAlign w:val="center"/>
          </w:tcPr>
          <w:p w14:paraId="2D36D1EA" w14:textId="77777777" w:rsidR="002640ED" w:rsidRDefault="004C6F3D" w:rsidP="004C6F3D">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Plan 2023</w:t>
            </w:r>
          </w:p>
        </w:tc>
        <w:tc>
          <w:tcPr>
            <w:tcW w:w="1304" w:type="dxa"/>
            <w:shd w:val="clear" w:color="auto" w:fill="auto"/>
            <w:tcMar>
              <w:top w:w="0" w:type="dxa"/>
              <w:bottom w:w="0" w:type="dxa"/>
            </w:tcMar>
            <w:vAlign w:val="center"/>
          </w:tcPr>
          <w:p w14:paraId="2B1FC591" w14:textId="77777777" w:rsidR="002640ED" w:rsidRDefault="004C6F3D" w:rsidP="004C6F3D">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Results 2023</w:t>
            </w:r>
          </w:p>
        </w:tc>
        <w:tc>
          <w:tcPr>
            <w:tcW w:w="1145" w:type="dxa"/>
            <w:shd w:val="clear" w:color="auto" w:fill="auto"/>
            <w:tcMar>
              <w:top w:w="0" w:type="dxa"/>
              <w:bottom w:w="0" w:type="dxa"/>
            </w:tcMar>
            <w:vAlign w:val="center"/>
          </w:tcPr>
          <w:p w14:paraId="7CEB110E" w14:textId="77777777" w:rsidR="002640ED" w:rsidRDefault="004C6F3D" w:rsidP="004C6F3D">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Rate</w:t>
            </w:r>
          </w:p>
        </w:tc>
      </w:tr>
      <w:tr w:rsidR="002640ED" w14:paraId="6C7C6DC9" w14:textId="77777777">
        <w:tc>
          <w:tcPr>
            <w:tcW w:w="754" w:type="dxa"/>
            <w:shd w:val="clear" w:color="auto" w:fill="auto"/>
            <w:tcMar>
              <w:top w:w="0" w:type="dxa"/>
              <w:bottom w:w="0" w:type="dxa"/>
            </w:tcMar>
            <w:vAlign w:val="center"/>
          </w:tcPr>
          <w:p w14:paraId="7D8C896F" w14:textId="77777777" w:rsidR="002640ED" w:rsidRDefault="004C6F3D" w:rsidP="004C6F3D">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1</w:t>
            </w:r>
          </w:p>
        </w:tc>
        <w:tc>
          <w:tcPr>
            <w:tcW w:w="3114" w:type="dxa"/>
            <w:shd w:val="clear" w:color="auto" w:fill="auto"/>
            <w:tcMar>
              <w:top w:w="0" w:type="dxa"/>
              <w:bottom w:w="0" w:type="dxa"/>
            </w:tcMar>
            <w:vAlign w:val="center"/>
          </w:tcPr>
          <w:p w14:paraId="13816FB2" w14:textId="77777777" w:rsidR="002640ED" w:rsidRDefault="004C6F3D" w:rsidP="004C6F3D">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Total revenue and other incomes</w:t>
            </w:r>
          </w:p>
        </w:tc>
        <w:tc>
          <w:tcPr>
            <w:tcW w:w="1367" w:type="dxa"/>
            <w:shd w:val="clear" w:color="auto" w:fill="auto"/>
            <w:tcMar>
              <w:top w:w="0" w:type="dxa"/>
              <w:bottom w:w="0" w:type="dxa"/>
            </w:tcMar>
            <w:vAlign w:val="center"/>
          </w:tcPr>
          <w:p w14:paraId="67A6C99E" w14:textId="77777777" w:rsidR="002640ED" w:rsidRDefault="004C6F3D" w:rsidP="004C6F3D">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Billion VND</w:t>
            </w:r>
          </w:p>
        </w:tc>
        <w:tc>
          <w:tcPr>
            <w:tcW w:w="1333" w:type="dxa"/>
            <w:shd w:val="clear" w:color="auto" w:fill="auto"/>
            <w:tcMar>
              <w:top w:w="0" w:type="dxa"/>
              <w:bottom w:w="0" w:type="dxa"/>
            </w:tcMar>
            <w:vAlign w:val="center"/>
          </w:tcPr>
          <w:p w14:paraId="049196F5"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163</w:t>
            </w:r>
          </w:p>
        </w:tc>
        <w:tc>
          <w:tcPr>
            <w:tcW w:w="1304" w:type="dxa"/>
            <w:shd w:val="clear" w:color="auto" w:fill="auto"/>
            <w:tcMar>
              <w:top w:w="0" w:type="dxa"/>
              <w:bottom w:w="0" w:type="dxa"/>
            </w:tcMar>
            <w:vAlign w:val="center"/>
          </w:tcPr>
          <w:p w14:paraId="6058DF56"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97.46</w:t>
            </w:r>
          </w:p>
        </w:tc>
        <w:tc>
          <w:tcPr>
            <w:tcW w:w="1145" w:type="dxa"/>
            <w:shd w:val="clear" w:color="auto" w:fill="auto"/>
            <w:tcMar>
              <w:top w:w="0" w:type="dxa"/>
              <w:bottom w:w="0" w:type="dxa"/>
            </w:tcMar>
            <w:vAlign w:val="center"/>
          </w:tcPr>
          <w:p w14:paraId="4C7CD822"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59.79%</w:t>
            </w:r>
          </w:p>
        </w:tc>
      </w:tr>
      <w:tr w:rsidR="002640ED" w14:paraId="40C7CBEB" w14:textId="77777777">
        <w:tc>
          <w:tcPr>
            <w:tcW w:w="754" w:type="dxa"/>
            <w:shd w:val="clear" w:color="auto" w:fill="auto"/>
            <w:tcMar>
              <w:top w:w="0" w:type="dxa"/>
              <w:bottom w:w="0" w:type="dxa"/>
            </w:tcMar>
            <w:vAlign w:val="center"/>
          </w:tcPr>
          <w:p w14:paraId="7C8CA543" w14:textId="77777777" w:rsidR="002640ED" w:rsidRDefault="004C6F3D" w:rsidP="004C6F3D">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2</w:t>
            </w:r>
          </w:p>
        </w:tc>
        <w:tc>
          <w:tcPr>
            <w:tcW w:w="3114" w:type="dxa"/>
            <w:shd w:val="clear" w:color="auto" w:fill="auto"/>
            <w:tcMar>
              <w:top w:w="0" w:type="dxa"/>
              <w:bottom w:w="0" w:type="dxa"/>
            </w:tcMar>
            <w:vAlign w:val="center"/>
          </w:tcPr>
          <w:p w14:paraId="3AACF540" w14:textId="77777777" w:rsidR="002640ED" w:rsidRDefault="004C6F3D" w:rsidP="004C6F3D">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Profit before tax</w:t>
            </w:r>
          </w:p>
        </w:tc>
        <w:tc>
          <w:tcPr>
            <w:tcW w:w="1367" w:type="dxa"/>
            <w:shd w:val="clear" w:color="auto" w:fill="auto"/>
            <w:tcMar>
              <w:top w:w="0" w:type="dxa"/>
              <w:bottom w:w="0" w:type="dxa"/>
            </w:tcMar>
            <w:vAlign w:val="center"/>
          </w:tcPr>
          <w:p w14:paraId="1849601C" w14:textId="77777777" w:rsidR="002640ED" w:rsidRDefault="004C6F3D" w:rsidP="004C6F3D">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Billion VND</w:t>
            </w:r>
          </w:p>
        </w:tc>
        <w:tc>
          <w:tcPr>
            <w:tcW w:w="1333" w:type="dxa"/>
            <w:shd w:val="clear" w:color="auto" w:fill="auto"/>
            <w:tcMar>
              <w:top w:w="0" w:type="dxa"/>
              <w:bottom w:w="0" w:type="dxa"/>
            </w:tcMar>
            <w:vAlign w:val="center"/>
          </w:tcPr>
          <w:p w14:paraId="51F8CD11"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5.3</w:t>
            </w:r>
          </w:p>
        </w:tc>
        <w:tc>
          <w:tcPr>
            <w:tcW w:w="1304" w:type="dxa"/>
            <w:shd w:val="clear" w:color="auto" w:fill="auto"/>
            <w:tcMar>
              <w:top w:w="0" w:type="dxa"/>
              <w:bottom w:w="0" w:type="dxa"/>
            </w:tcMar>
            <w:vAlign w:val="center"/>
          </w:tcPr>
          <w:p w14:paraId="50DFD62C"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(76.97)</w:t>
            </w:r>
          </w:p>
        </w:tc>
        <w:tc>
          <w:tcPr>
            <w:tcW w:w="1145" w:type="dxa"/>
            <w:shd w:val="clear" w:color="auto" w:fill="auto"/>
            <w:tcMar>
              <w:top w:w="0" w:type="dxa"/>
              <w:bottom w:w="0" w:type="dxa"/>
            </w:tcMar>
            <w:vAlign w:val="center"/>
          </w:tcPr>
          <w:p w14:paraId="36283D63"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w:t>
            </w:r>
          </w:p>
        </w:tc>
      </w:tr>
      <w:tr w:rsidR="002640ED" w14:paraId="4CB45988" w14:textId="77777777">
        <w:tc>
          <w:tcPr>
            <w:tcW w:w="754" w:type="dxa"/>
            <w:shd w:val="clear" w:color="auto" w:fill="auto"/>
            <w:tcMar>
              <w:top w:w="0" w:type="dxa"/>
              <w:bottom w:w="0" w:type="dxa"/>
            </w:tcMar>
            <w:vAlign w:val="center"/>
          </w:tcPr>
          <w:p w14:paraId="4BE6BEC0" w14:textId="77777777" w:rsidR="002640ED" w:rsidRDefault="004C6F3D" w:rsidP="004C6F3D">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3</w:t>
            </w:r>
          </w:p>
        </w:tc>
        <w:tc>
          <w:tcPr>
            <w:tcW w:w="3114" w:type="dxa"/>
            <w:shd w:val="clear" w:color="auto" w:fill="auto"/>
            <w:tcMar>
              <w:top w:w="0" w:type="dxa"/>
              <w:bottom w:w="0" w:type="dxa"/>
            </w:tcMar>
            <w:vAlign w:val="center"/>
          </w:tcPr>
          <w:p w14:paraId="6E30B76B" w14:textId="77777777" w:rsidR="002640ED" w:rsidRDefault="004C6F3D" w:rsidP="004C6F3D">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Profit after tax</w:t>
            </w:r>
          </w:p>
        </w:tc>
        <w:tc>
          <w:tcPr>
            <w:tcW w:w="1367" w:type="dxa"/>
            <w:shd w:val="clear" w:color="auto" w:fill="auto"/>
            <w:tcMar>
              <w:top w:w="0" w:type="dxa"/>
              <w:bottom w:w="0" w:type="dxa"/>
            </w:tcMar>
            <w:vAlign w:val="center"/>
          </w:tcPr>
          <w:p w14:paraId="5DF984BF" w14:textId="77777777" w:rsidR="002640ED" w:rsidRDefault="004C6F3D" w:rsidP="004C6F3D">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Billion VND</w:t>
            </w:r>
          </w:p>
        </w:tc>
        <w:tc>
          <w:tcPr>
            <w:tcW w:w="1333" w:type="dxa"/>
            <w:shd w:val="clear" w:color="auto" w:fill="auto"/>
            <w:tcMar>
              <w:top w:w="0" w:type="dxa"/>
              <w:bottom w:w="0" w:type="dxa"/>
            </w:tcMar>
            <w:vAlign w:val="center"/>
          </w:tcPr>
          <w:p w14:paraId="48667D69"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0</w:t>
            </w:r>
          </w:p>
        </w:tc>
        <w:tc>
          <w:tcPr>
            <w:tcW w:w="1304" w:type="dxa"/>
            <w:shd w:val="clear" w:color="auto" w:fill="auto"/>
            <w:tcMar>
              <w:top w:w="0" w:type="dxa"/>
              <w:bottom w:w="0" w:type="dxa"/>
            </w:tcMar>
            <w:vAlign w:val="center"/>
          </w:tcPr>
          <w:p w14:paraId="1EE5FFCF"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(79.35)</w:t>
            </w:r>
          </w:p>
        </w:tc>
        <w:tc>
          <w:tcPr>
            <w:tcW w:w="1145" w:type="dxa"/>
            <w:shd w:val="clear" w:color="auto" w:fill="auto"/>
            <w:tcMar>
              <w:top w:w="0" w:type="dxa"/>
              <w:bottom w:w="0" w:type="dxa"/>
            </w:tcMar>
            <w:vAlign w:val="center"/>
          </w:tcPr>
          <w:p w14:paraId="789379CB"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w:t>
            </w:r>
          </w:p>
        </w:tc>
      </w:tr>
      <w:tr w:rsidR="002640ED" w14:paraId="2C173F1B" w14:textId="77777777">
        <w:tc>
          <w:tcPr>
            <w:tcW w:w="754" w:type="dxa"/>
            <w:shd w:val="clear" w:color="auto" w:fill="auto"/>
            <w:tcMar>
              <w:top w:w="0" w:type="dxa"/>
              <w:bottom w:w="0" w:type="dxa"/>
            </w:tcMar>
            <w:vAlign w:val="center"/>
          </w:tcPr>
          <w:p w14:paraId="3DDB88C1" w14:textId="77777777" w:rsidR="002640ED" w:rsidRDefault="004C6F3D" w:rsidP="004C6F3D">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4</w:t>
            </w:r>
          </w:p>
        </w:tc>
        <w:tc>
          <w:tcPr>
            <w:tcW w:w="3114" w:type="dxa"/>
            <w:shd w:val="clear" w:color="auto" w:fill="auto"/>
            <w:tcMar>
              <w:top w:w="0" w:type="dxa"/>
              <w:bottom w:w="0" w:type="dxa"/>
            </w:tcMar>
            <w:vAlign w:val="center"/>
          </w:tcPr>
          <w:p w14:paraId="2A1A1F7E" w14:textId="77777777" w:rsidR="002640ED" w:rsidRDefault="004C6F3D" w:rsidP="004C6F3D">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Profit after tax of the Holding Company</w:t>
            </w:r>
          </w:p>
        </w:tc>
        <w:tc>
          <w:tcPr>
            <w:tcW w:w="1367" w:type="dxa"/>
            <w:shd w:val="clear" w:color="auto" w:fill="auto"/>
            <w:tcMar>
              <w:top w:w="0" w:type="dxa"/>
              <w:bottom w:w="0" w:type="dxa"/>
            </w:tcMar>
            <w:vAlign w:val="center"/>
          </w:tcPr>
          <w:p w14:paraId="4736F446" w14:textId="77777777" w:rsidR="002640ED" w:rsidRDefault="004C6F3D" w:rsidP="004C6F3D">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Billion VND</w:t>
            </w:r>
          </w:p>
        </w:tc>
        <w:tc>
          <w:tcPr>
            <w:tcW w:w="1333" w:type="dxa"/>
            <w:shd w:val="clear" w:color="auto" w:fill="auto"/>
            <w:tcMar>
              <w:top w:w="0" w:type="dxa"/>
              <w:bottom w:w="0" w:type="dxa"/>
            </w:tcMar>
            <w:vAlign w:val="center"/>
          </w:tcPr>
          <w:p w14:paraId="2245F08E"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w:t>
            </w:r>
          </w:p>
        </w:tc>
        <w:tc>
          <w:tcPr>
            <w:tcW w:w="1304" w:type="dxa"/>
            <w:shd w:val="clear" w:color="auto" w:fill="auto"/>
            <w:tcMar>
              <w:top w:w="0" w:type="dxa"/>
              <w:bottom w:w="0" w:type="dxa"/>
            </w:tcMar>
            <w:vAlign w:val="center"/>
          </w:tcPr>
          <w:p w14:paraId="702A4A3B"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(73.29)</w:t>
            </w:r>
          </w:p>
        </w:tc>
        <w:tc>
          <w:tcPr>
            <w:tcW w:w="1145" w:type="dxa"/>
            <w:shd w:val="clear" w:color="auto" w:fill="auto"/>
            <w:tcMar>
              <w:top w:w="0" w:type="dxa"/>
              <w:bottom w:w="0" w:type="dxa"/>
            </w:tcMar>
            <w:vAlign w:val="center"/>
          </w:tcPr>
          <w:p w14:paraId="216EA0B0" w14:textId="77777777" w:rsidR="002640ED" w:rsidRDefault="002640ED" w:rsidP="005E47F7">
            <w:pPr>
              <w:spacing w:after="120" w:line="360" w:lineRule="auto"/>
              <w:jc w:val="right"/>
              <w:rPr>
                <w:rFonts w:ascii="Arial" w:eastAsia="Arial" w:hAnsi="Arial" w:cs="Arial"/>
                <w:sz w:val="20"/>
                <w:szCs w:val="20"/>
              </w:rPr>
            </w:pPr>
          </w:p>
        </w:tc>
      </w:tr>
    </w:tbl>
    <w:p w14:paraId="12DCA702" w14:textId="77777777" w:rsidR="002640ED" w:rsidRDefault="004C6F3D" w:rsidP="005E47F7">
      <w:pPr>
        <w:numPr>
          <w:ilvl w:val="1"/>
          <w:numId w:val="3"/>
        </w:numPr>
        <w:pBdr>
          <w:top w:val="nil"/>
          <w:left w:val="nil"/>
          <w:bottom w:val="nil"/>
          <w:right w:val="nil"/>
          <w:between w:val="nil"/>
        </w:pBdr>
        <w:spacing w:after="120" w:line="360" w:lineRule="auto"/>
        <w:ind w:left="0" w:firstLine="0"/>
        <w:jc w:val="both"/>
        <w:rPr>
          <w:rFonts w:ascii="Arial" w:eastAsia="Arial" w:hAnsi="Arial" w:cs="Arial"/>
          <w:sz w:val="20"/>
          <w:szCs w:val="20"/>
        </w:rPr>
      </w:pPr>
      <w:r>
        <w:rPr>
          <w:rFonts w:ascii="Arial" w:hAnsi="Arial"/>
          <w:sz w:val="20"/>
        </w:rPr>
        <w:t>Production and business plan for 2024</w:t>
      </w:r>
    </w:p>
    <w:tbl>
      <w:tblPr>
        <w:tblStyle w:val="a0"/>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
        <w:gridCol w:w="3751"/>
        <w:gridCol w:w="1582"/>
        <w:gridCol w:w="1417"/>
        <w:gridCol w:w="1675"/>
      </w:tblGrid>
      <w:tr w:rsidR="002640ED" w14:paraId="0D427B1C" w14:textId="77777777">
        <w:tc>
          <w:tcPr>
            <w:tcW w:w="592" w:type="dxa"/>
            <w:shd w:val="clear" w:color="auto" w:fill="auto"/>
            <w:tcMar>
              <w:top w:w="0" w:type="dxa"/>
              <w:bottom w:w="0" w:type="dxa"/>
            </w:tcMar>
            <w:vAlign w:val="center"/>
          </w:tcPr>
          <w:p w14:paraId="35FFB40B"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No.</w:t>
            </w:r>
          </w:p>
        </w:tc>
        <w:tc>
          <w:tcPr>
            <w:tcW w:w="3751" w:type="dxa"/>
            <w:shd w:val="clear" w:color="auto" w:fill="auto"/>
            <w:tcMar>
              <w:top w:w="0" w:type="dxa"/>
              <w:bottom w:w="0" w:type="dxa"/>
            </w:tcMar>
            <w:vAlign w:val="center"/>
          </w:tcPr>
          <w:p w14:paraId="2DAAEC4E"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Targets</w:t>
            </w:r>
          </w:p>
        </w:tc>
        <w:tc>
          <w:tcPr>
            <w:tcW w:w="1582" w:type="dxa"/>
            <w:shd w:val="clear" w:color="auto" w:fill="auto"/>
            <w:tcMar>
              <w:top w:w="0" w:type="dxa"/>
              <w:bottom w:w="0" w:type="dxa"/>
            </w:tcMar>
            <w:vAlign w:val="center"/>
          </w:tcPr>
          <w:p w14:paraId="11382BCE"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Unit</w:t>
            </w:r>
          </w:p>
        </w:tc>
        <w:tc>
          <w:tcPr>
            <w:tcW w:w="1417" w:type="dxa"/>
            <w:shd w:val="clear" w:color="auto" w:fill="auto"/>
            <w:tcMar>
              <w:top w:w="0" w:type="dxa"/>
              <w:bottom w:w="0" w:type="dxa"/>
            </w:tcMar>
            <w:vAlign w:val="center"/>
          </w:tcPr>
          <w:p w14:paraId="32F52B8B"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Plan 2024</w:t>
            </w:r>
          </w:p>
        </w:tc>
        <w:tc>
          <w:tcPr>
            <w:tcW w:w="1675" w:type="dxa"/>
            <w:shd w:val="clear" w:color="auto" w:fill="auto"/>
            <w:tcMar>
              <w:top w:w="0" w:type="dxa"/>
              <w:bottom w:w="0" w:type="dxa"/>
            </w:tcMar>
            <w:vAlign w:val="center"/>
          </w:tcPr>
          <w:p w14:paraId="029445B2"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Rate compared to Results 2023</w:t>
            </w:r>
          </w:p>
        </w:tc>
      </w:tr>
      <w:tr w:rsidR="002640ED" w14:paraId="7D8AB696" w14:textId="77777777">
        <w:tc>
          <w:tcPr>
            <w:tcW w:w="592" w:type="dxa"/>
            <w:shd w:val="clear" w:color="auto" w:fill="auto"/>
            <w:tcMar>
              <w:top w:w="0" w:type="dxa"/>
              <w:bottom w:w="0" w:type="dxa"/>
            </w:tcMar>
            <w:vAlign w:val="center"/>
          </w:tcPr>
          <w:p w14:paraId="4A79928D"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1</w:t>
            </w:r>
          </w:p>
        </w:tc>
        <w:tc>
          <w:tcPr>
            <w:tcW w:w="3751" w:type="dxa"/>
            <w:shd w:val="clear" w:color="auto" w:fill="auto"/>
            <w:tcMar>
              <w:top w:w="0" w:type="dxa"/>
              <w:bottom w:w="0" w:type="dxa"/>
            </w:tcMar>
            <w:vAlign w:val="center"/>
          </w:tcPr>
          <w:p w14:paraId="34F81098"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Total revenue and other incomes</w:t>
            </w:r>
          </w:p>
        </w:tc>
        <w:tc>
          <w:tcPr>
            <w:tcW w:w="1582" w:type="dxa"/>
            <w:shd w:val="clear" w:color="auto" w:fill="auto"/>
            <w:tcMar>
              <w:top w:w="0" w:type="dxa"/>
              <w:bottom w:w="0" w:type="dxa"/>
            </w:tcMar>
            <w:vAlign w:val="center"/>
          </w:tcPr>
          <w:p w14:paraId="2BA1588F"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Billion VND</w:t>
            </w:r>
          </w:p>
        </w:tc>
        <w:tc>
          <w:tcPr>
            <w:tcW w:w="1417" w:type="dxa"/>
            <w:shd w:val="clear" w:color="auto" w:fill="auto"/>
            <w:tcMar>
              <w:top w:w="0" w:type="dxa"/>
              <w:bottom w:w="0" w:type="dxa"/>
            </w:tcMar>
            <w:vAlign w:val="center"/>
          </w:tcPr>
          <w:p w14:paraId="67CF2869"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350</w:t>
            </w:r>
          </w:p>
        </w:tc>
        <w:tc>
          <w:tcPr>
            <w:tcW w:w="1675" w:type="dxa"/>
            <w:shd w:val="clear" w:color="auto" w:fill="auto"/>
            <w:tcMar>
              <w:top w:w="0" w:type="dxa"/>
              <w:bottom w:w="0" w:type="dxa"/>
            </w:tcMar>
            <w:vAlign w:val="center"/>
          </w:tcPr>
          <w:p w14:paraId="114E2268"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359.1%</w:t>
            </w:r>
          </w:p>
        </w:tc>
      </w:tr>
      <w:tr w:rsidR="002640ED" w14:paraId="63C31552" w14:textId="77777777">
        <w:tc>
          <w:tcPr>
            <w:tcW w:w="592" w:type="dxa"/>
            <w:shd w:val="clear" w:color="auto" w:fill="auto"/>
            <w:tcMar>
              <w:top w:w="0" w:type="dxa"/>
              <w:bottom w:w="0" w:type="dxa"/>
            </w:tcMar>
            <w:vAlign w:val="center"/>
          </w:tcPr>
          <w:p w14:paraId="4D8B8B48"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2</w:t>
            </w:r>
          </w:p>
        </w:tc>
        <w:tc>
          <w:tcPr>
            <w:tcW w:w="3751" w:type="dxa"/>
            <w:shd w:val="clear" w:color="auto" w:fill="auto"/>
            <w:tcMar>
              <w:top w:w="0" w:type="dxa"/>
              <w:bottom w:w="0" w:type="dxa"/>
            </w:tcMar>
            <w:vAlign w:val="center"/>
          </w:tcPr>
          <w:p w14:paraId="7D6B2D7B"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Profit before tax</w:t>
            </w:r>
          </w:p>
        </w:tc>
        <w:tc>
          <w:tcPr>
            <w:tcW w:w="1582" w:type="dxa"/>
            <w:shd w:val="clear" w:color="auto" w:fill="auto"/>
            <w:tcMar>
              <w:top w:w="0" w:type="dxa"/>
              <w:bottom w:w="0" w:type="dxa"/>
            </w:tcMar>
            <w:vAlign w:val="center"/>
          </w:tcPr>
          <w:p w14:paraId="13BCD035"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Billion VND</w:t>
            </w:r>
          </w:p>
        </w:tc>
        <w:tc>
          <w:tcPr>
            <w:tcW w:w="1417" w:type="dxa"/>
            <w:shd w:val="clear" w:color="auto" w:fill="auto"/>
            <w:tcMar>
              <w:top w:w="0" w:type="dxa"/>
              <w:bottom w:w="0" w:type="dxa"/>
            </w:tcMar>
            <w:vAlign w:val="center"/>
          </w:tcPr>
          <w:p w14:paraId="4D8C32EE"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13.5</w:t>
            </w:r>
          </w:p>
        </w:tc>
        <w:tc>
          <w:tcPr>
            <w:tcW w:w="1675" w:type="dxa"/>
            <w:shd w:val="clear" w:color="auto" w:fill="auto"/>
            <w:tcMar>
              <w:top w:w="0" w:type="dxa"/>
              <w:bottom w:w="0" w:type="dxa"/>
            </w:tcMar>
            <w:vAlign w:val="center"/>
          </w:tcPr>
          <w:p w14:paraId="168ABEB6"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w:t>
            </w:r>
          </w:p>
        </w:tc>
      </w:tr>
      <w:tr w:rsidR="002640ED" w14:paraId="31032AE2" w14:textId="77777777">
        <w:tc>
          <w:tcPr>
            <w:tcW w:w="592" w:type="dxa"/>
            <w:shd w:val="clear" w:color="auto" w:fill="auto"/>
            <w:tcMar>
              <w:top w:w="0" w:type="dxa"/>
              <w:bottom w:w="0" w:type="dxa"/>
            </w:tcMar>
            <w:vAlign w:val="center"/>
          </w:tcPr>
          <w:p w14:paraId="4E15D663"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3</w:t>
            </w:r>
          </w:p>
        </w:tc>
        <w:tc>
          <w:tcPr>
            <w:tcW w:w="3751" w:type="dxa"/>
            <w:shd w:val="clear" w:color="auto" w:fill="auto"/>
            <w:tcMar>
              <w:top w:w="0" w:type="dxa"/>
              <w:bottom w:w="0" w:type="dxa"/>
            </w:tcMar>
            <w:vAlign w:val="center"/>
          </w:tcPr>
          <w:p w14:paraId="36CE6783"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Profit after tax</w:t>
            </w:r>
          </w:p>
        </w:tc>
        <w:tc>
          <w:tcPr>
            <w:tcW w:w="1582" w:type="dxa"/>
            <w:shd w:val="clear" w:color="auto" w:fill="auto"/>
            <w:tcMar>
              <w:top w:w="0" w:type="dxa"/>
              <w:bottom w:w="0" w:type="dxa"/>
            </w:tcMar>
            <w:vAlign w:val="center"/>
          </w:tcPr>
          <w:p w14:paraId="2765D45F"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Billion VND</w:t>
            </w:r>
          </w:p>
        </w:tc>
        <w:tc>
          <w:tcPr>
            <w:tcW w:w="1417" w:type="dxa"/>
            <w:shd w:val="clear" w:color="auto" w:fill="auto"/>
            <w:tcMar>
              <w:top w:w="0" w:type="dxa"/>
              <w:bottom w:w="0" w:type="dxa"/>
            </w:tcMar>
            <w:vAlign w:val="center"/>
          </w:tcPr>
          <w:p w14:paraId="08911ACE"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w:t>
            </w:r>
          </w:p>
        </w:tc>
        <w:tc>
          <w:tcPr>
            <w:tcW w:w="1675" w:type="dxa"/>
            <w:shd w:val="clear" w:color="auto" w:fill="auto"/>
            <w:tcMar>
              <w:top w:w="0" w:type="dxa"/>
              <w:bottom w:w="0" w:type="dxa"/>
            </w:tcMar>
            <w:vAlign w:val="center"/>
          </w:tcPr>
          <w:p w14:paraId="41BDFF97"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w:t>
            </w:r>
          </w:p>
        </w:tc>
      </w:tr>
    </w:tbl>
    <w:p w14:paraId="106A1464" w14:textId="2F47EA5D" w:rsidR="002640ED" w:rsidRDefault="004C6F3D" w:rsidP="005E47F7">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 xml:space="preserve"> </w:t>
      </w:r>
      <w:proofErr w:type="gramStart"/>
      <w:r>
        <w:rPr>
          <w:rFonts w:ascii="Arial" w:hAnsi="Arial"/>
          <w:sz w:val="20"/>
        </w:rPr>
        <w:t>‎‎Article 2.</w:t>
      </w:r>
      <w:proofErr w:type="gramEnd"/>
      <w:r>
        <w:rPr>
          <w:rFonts w:ascii="Arial" w:hAnsi="Arial"/>
          <w:sz w:val="20"/>
        </w:rPr>
        <w:t xml:space="preserve"> Approve the Audited Financial Statements 2023</w:t>
      </w:r>
    </w:p>
    <w:p w14:paraId="509D03C3" w14:textId="77777777" w:rsidR="002640ED" w:rsidRDefault="004C6F3D" w:rsidP="005E47F7">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2.1. The main targets in the Separate Financial Statements</w:t>
      </w:r>
    </w:p>
    <w:p w14:paraId="32A63BF6" w14:textId="77777777" w:rsidR="002640ED" w:rsidRDefault="004C6F3D" w:rsidP="004C6F3D">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Unit: VND</w:t>
      </w:r>
    </w:p>
    <w:tbl>
      <w:tblPr>
        <w:tblStyle w:val="a1"/>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
        <w:gridCol w:w="5989"/>
        <w:gridCol w:w="2451"/>
      </w:tblGrid>
      <w:tr w:rsidR="002640ED" w14:paraId="02CE9DCB" w14:textId="77777777" w:rsidTr="005E47F7">
        <w:tc>
          <w:tcPr>
            <w:tcW w:w="577" w:type="dxa"/>
            <w:shd w:val="clear" w:color="auto" w:fill="auto"/>
            <w:tcMar>
              <w:top w:w="0" w:type="dxa"/>
              <w:bottom w:w="0" w:type="dxa"/>
            </w:tcMar>
            <w:vAlign w:val="center"/>
          </w:tcPr>
          <w:p w14:paraId="2E572A54"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No.</w:t>
            </w:r>
          </w:p>
        </w:tc>
        <w:tc>
          <w:tcPr>
            <w:tcW w:w="5989" w:type="dxa"/>
            <w:shd w:val="clear" w:color="auto" w:fill="auto"/>
            <w:tcMar>
              <w:top w:w="0" w:type="dxa"/>
              <w:bottom w:w="0" w:type="dxa"/>
            </w:tcMar>
            <w:vAlign w:val="center"/>
          </w:tcPr>
          <w:p w14:paraId="60FFA9D0"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Targets</w:t>
            </w:r>
          </w:p>
        </w:tc>
        <w:tc>
          <w:tcPr>
            <w:tcW w:w="2451" w:type="dxa"/>
            <w:shd w:val="clear" w:color="auto" w:fill="auto"/>
            <w:tcMar>
              <w:top w:w="0" w:type="dxa"/>
              <w:bottom w:w="0" w:type="dxa"/>
            </w:tcMar>
            <w:vAlign w:val="center"/>
          </w:tcPr>
          <w:p w14:paraId="4B226D79"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Amount</w:t>
            </w:r>
          </w:p>
        </w:tc>
      </w:tr>
      <w:tr w:rsidR="002640ED" w14:paraId="473149D2" w14:textId="77777777" w:rsidTr="005E47F7">
        <w:tc>
          <w:tcPr>
            <w:tcW w:w="577" w:type="dxa"/>
            <w:shd w:val="clear" w:color="auto" w:fill="auto"/>
            <w:tcMar>
              <w:top w:w="0" w:type="dxa"/>
              <w:bottom w:w="0" w:type="dxa"/>
            </w:tcMar>
            <w:vAlign w:val="center"/>
          </w:tcPr>
          <w:p w14:paraId="4B881843"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1</w:t>
            </w:r>
          </w:p>
        </w:tc>
        <w:tc>
          <w:tcPr>
            <w:tcW w:w="5989" w:type="dxa"/>
            <w:shd w:val="clear" w:color="auto" w:fill="auto"/>
            <w:tcMar>
              <w:top w:w="0" w:type="dxa"/>
              <w:bottom w:w="0" w:type="dxa"/>
            </w:tcMar>
            <w:vAlign w:val="center"/>
          </w:tcPr>
          <w:p w14:paraId="3F179FEE"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Total assets</w:t>
            </w:r>
            <w:r>
              <w:rPr>
                <w:rFonts w:ascii="Arial" w:hAnsi="Arial"/>
                <w:sz w:val="20"/>
              </w:rPr>
              <w:br/>
              <w:t>In which:</w:t>
            </w:r>
          </w:p>
        </w:tc>
        <w:tc>
          <w:tcPr>
            <w:tcW w:w="2451" w:type="dxa"/>
            <w:shd w:val="clear" w:color="auto" w:fill="auto"/>
            <w:tcMar>
              <w:top w:w="0" w:type="dxa"/>
              <w:bottom w:w="0" w:type="dxa"/>
            </w:tcMar>
            <w:vAlign w:val="center"/>
          </w:tcPr>
          <w:p w14:paraId="085F32EC"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827,389,124,231</w:t>
            </w:r>
          </w:p>
        </w:tc>
      </w:tr>
      <w:tr w:rsidR="002640ED" w14:paraId="2C9C6CBD" w14:textId="77777777" w:rsidTr="005E47F7">
        <w:tc>
          <w:tcPr>
            <w:tcW w:w="577" w:type="dxa"/>
            <w:shd w:val="clear" w:color="auto" w:fill="auto"/>
            <w:tcMar>
              <w:top w:w="0" w:type="dxa"/>
              <w:bottom w:w="0" w:type="dxa"/>
            </w:tcMar>
            <w:vAlign w:val="center"/>
          </w:tcPr>
          <w:p w14:paraId="48E9DF12"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1.1</w:t>
            </w:r>
          </w:p>
        </w:tc>
        <w:tc>
          <w:tcPr>
            <w:tcW w:w="5989" w:type="dxa"/>
            <w:shd w:val="clear" w:color="auto" w:fill="auto"/>
            <w:tcMar>
              <w:top w:w="0" w:type="dxa"/>
              <w:bottom w:w="0" w:type="dxa"/>
            </w:tcMar>
            <w:vAlign w:val="center"/>
          </w:tcPr>
          <w:p w14:paraId="4F1F90F3"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Cash and cash equivalents</w:t>
            </w:r>
          </w:p>
        </w:tc>
        <w:tc>
          <w:tcPr>
            <w:tcW w:w="2451" w:type="dxa"/>
            <w:shd w:val="clear" w:color="auto" w:fill="auto"/>
            <w:tcMar>
              <w:top w:w="0" w:type="dxa"/>
              <w:bottom w:w="0" w:type="dxa"/>
            </w:tcMar>
            <w:vAlign w:val="center"/>
          </w:tcPr>
          <w:p w14:paraId="0908AB33"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8,388,456,309</w:t>
            </w:r>
          </w:p>
        </w:tc>
      </w:tr>
      <w:tr w:rsidR="002640ED" w14:paraId="6C7F9BF6" w14:textId="77777777" w:rsidTr="005E47F7">
        <w:tc>
          <w:tcPr>
            <w:tcW w:w="577" w:type="dxa"/>
            <w:shd w:val="clear" w:color="auto" w:fill="auto"/>
            <w:tcMar>
              <w:top w:w="0" w:type="dxa"/>
              <w:bottom w:w="0" w:type="dxa"/>
            </w:tcMar>
            <w:vAlign w:val="center"/>
          </w:tcPr>
          <w:p w14:paraId="080464C2"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1.2</w:t>
            </w:r>
          </w:p>
        </w:tc>
        <w:tc>
          <w:tcPr>
            <w:tcW w:w="5989" w:type="dxa"/>
            <w:shd w:val="clear" w:color="auto" w:fill="auto"/>
            <w:tcMar>
              <w:top w:w="0" w:type="dxa"/>
              <w:bottom w:w="0" w:type="dxa"/>
            </w:tcMar>
            <w:vAlign w:val="center"/>
          </w:tcPr>
          <w:p w14:paraId="2B9A0EA4"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Short-term receivables</w:t>
            </w:r>
          </w:p>
        </w:tc>
        <w:tc>
          <w:tcPr>
            <w:tcW w:w="2451" w:type="dxa"/>
            <w:shd w:val="clear" w:color="auto" w:fill="auto"/>
            <w:tcMar>
              <w:top w:w="0" w:type="dxa"/>
              <w:bottom w:w="0" w:type="dxa"/>
            </w:tcMar>
            <w:vAlign w:val="center"/>
          </w:tcPr>
          <w:p w14:paraId="50306AD7"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138,816,787,898</w:t>
            </w:r>
          </w:p>
        </w:tc>
      </w:tr>
      <w:tr w:rsidR="002640ED" w14:paraId="63C5C383" w14:textId="77777777" w:rsidTr="005E47F7">
        <w:tc>
          <w:tcPr>
            <w:tcW w:w="577" w:type="dxa"/>
            <w:shd w:val="clear" w:color="auto" w:fill="auto"/>
            <w:tcMar>
              <w:top w:w="0" w:type="dxa"/>
              <w:bottom w:w="0" w:type="dxa"/>
            </w:tcMar>
            <w:vAlign w:val="center"/>
          </w:tcPr>
          <w:p w14:paraId="768F0EBF"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1.3</w:t>
            </w:r>
          </w:p>
        </w:tc>
        <w:tc>
          <w:tcPr>
            <w:tcW w:w="5989" w:type="dxa"/>
            <w:shd w:val="clear" w:color="auto" w:fill="auto"/>
            <w:tcMar>
              <w:top w:w="0" w:type="dxa"/>
              <w:bottom w:w="0" w:type="dxa"/>
            </w:tcMar>
            <w:vAlign w:val="center"/>
          </w:tcPr>
          <w:p w14:paraId="6935A241"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Inventory</w:t>
            </w:r>
          </w:p>
        </w:tc>
        <w:tc>
          <w:tcPr>
            <w:tcW w:w="2451" w:type="dxa"/>
            <w:shd w:val="clear" w:color="auto" w:fill="auto"/>
            <w:tcMar>
              <w:top w:w="0" w:type="dxa"/>
              <w:bottom w:w="0" w:type="dxa"/>
            </w:tcMar>
            <w:vAlign w:val="center"/>
          </w:tcPr>
          <w:p w14:paraId="499E94F8"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288,093,357,557</w:t>
            </w:r>
          </w:p>
        </w:tc>
      </w:tr>
      <w:tr w:rsidR="002640ED" w14:paraId="7E8C0F0B" w14:textId="77777777" w:rsidTr="005E47F7">
        <w:tc>
          <w:tcPr>
            <w:tcW w:w="577" w:type="dxa"/>
            <w:shd w:val="clear" w:color="auto" w:fill="auto"/>
            <w:tcMar>
              <w:top w:w="0" w:type="dxa"/>
              <w:bottom w:w="0" w:type="dxa"/>
            </w:tcMar>
            <w:vAlign w:val="center"/>
          </w:tcPr>
          <w:p w14:paraId="34EA5521"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1.4</w:t>
            </w:r>
          </w:p>
        </w:tc>
        <w:tc>
          <w:tcPr>
            <w:tcW w:w="5989" w:type="dxa"/>
            <w:shd w:val="clear" w:color="auto" w:fill="auto"/>
            <w:tcMar>
              <w:top w:w="0" w:type="dxa"/>
              <w:bottom w:w="0" w:type="dxa"/>
            </w:tcMar>
            <w:vAlign w:val="center"/>
          </w:tcPr>
          <w:p w14:paraId="1CD092FB"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Other short-term assets</w:t>
            </w:r>
          </w:p>
        </w:tc>
        <w:tc>
          <w:tcPr>
            <w:tcW w:w="2451" w:type="dxa"/>
            <w:shd w:val="clear" w:color="auto" w:fill="auto"/>
            <w:tcMar>
              <w:top w:w="0" w:type="dxa"/>
              <w:bottom w:w="0" w:type="dxa"/>
            </w:tcMar>
            <w:vAlign w:val="center"/>
          </w:tcPr>
          <w:p w14:paraId="08A35F4F"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22,518,888,003</w:t>
            </w:r>
          </w:p>
        </w:tc>
      </w:tr>
      <w:tr w:rsidR="002640ED" w14:paraId="52139D8D" w14:textId="77777777" w:rsidTr="005E47F7">
        <w:tc>
          <w:tcPr>
            <w:tcW w:w="577" w:type="dxa"/>
            <w:shd w:val="clear" w:color="auto" w:fill="auto"/>
            <w:tcMar>
              <w:top w:w="0" w:type="dxa"/>
              <w:bottom w:w="0" w:type="dxa"/>
            </w:tcMar>
            <w:vAlign w:val="center"/>
          </w:tcPr>
          <w:p w14:paraId="5E2A25C9"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1.5</w:t>
            </w:r>
          </w:p>
        </w:tc>
        <w:tc>
          <w:tcPr>
            <w:tcW w:w="5989" w:type="dxa"/>
            <w:shd w:val="clear" w:color="auto" w:fill="auto"/>
            <w:tcMar>
              <w:top w:w="0" w:type="dxa"/>
              <w:bottom w:w="0" w:type="dxa"/>
            </w:tcMar>
            <w:vAlign w:val="center"/>
          </w:tcPr>
          <w:p w14:paraId="11F8758D"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Fixed assets</w:t>
            </w:r>
          </w:p>
        </w:tc>
        <w:tc>
          <w:tcPr>
            <w:tcW w:w="2451" w:type="dxa"/>
            <w:shd w:val="clear" w:color="auto" w:fill="auto"/>
            <w:tcMar>
              <w:top w:w="0" w:type="dxa"/>
              <w:bottom w:w="0" w:type="dxa"/>
            </w:tcMar>
            <w:vAlign w:val="center"/>
          </w:tcPr>
          <w:p w14:paraId="03C25A6C"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25,689,999,309</w:t>
            </w:r>
          </w:p>
        </w:tc>
      </w:tr>
      <w:tr w:rsidR="002640ED" w14:paraId="130936D4" w14:textId="77777777" w:rsidTr="005E47F7">
        <w:tc>
          <w:tcPr>
            <w:tcW w:w="577" w:type="dxa"/>
            <w:shd w:val="clear" w:color="auto" w:fill="auto"/>
            <w:tcMar>
              <w:top w:w="0" w:type="dxa"/>
              <w:bottom w:w="0" w:type="dxa"/>
            </w:tcMar>
            <w:vAlign w:val="center"/>
          </w:tcPr>
          <w:p w14:paraId="55900C87"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1.6</w:t>
            </w:r>
          </w:p>
        </w:tc>
        <w:tc>
          <w:tcPr>
            <w:tcW w:w="5989" w:type="dxa"/>
            <w:shd w:val="clear" w:color="auto" w:fill="auto"/>
            <w:tcMar>
              <w:top w:w="0" w:type="dxa"/>
              <w:bottom w:w="0" w:type="dxa"/>
            </w:tcMar>
            <w:vAlign w:val="center"/>
          </w:tcPr>
          <w:p w14:paraId="123D7CE0"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Real estate investment</w:t>
            </w:r>
          </w:p>
        </w:tc>
        <w:tc>
          <w:tcPr>
            <w:tcW w:w="2451" w:type="dxa"/>
            <w:shd w:val="clear" w:color="auto" w:fill="auto"/>
            <w:tcMar>
              <w:top w:w="0" w:type="dxa"/>
              <w:bottom w:w="0" w:type="dxa"/>
            </w:tcMar>
            <w:vAlign w:val="center"/>
          </w:tcPr>
          <w:p w14:paraId="5BEC4B14"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302,372,882,690</w:t>
            </w:r>
          </w:p>
        </w:tc>
      </w:tr>
      <w:tr w:rsidR="002640ED" w14:paraId="09ECC708" w14:textId="77777777" w:rsidTr="005E47F7">
        <w:tc>
          <w:tcPr>
            <w:tcW w:w="577" w:type="dxa"/>
            <w:shd w:val="clear" w:color="auto" w:fill="auto"/>
            <w:tcMar>
              <w:top w:w="0" w:type="dxa"/>
              <w:bottom w:w="0" w:type="dxa"/>
            </w:tcMar>
            <w:vAlign w:val="center"/>
          </w:tcPr>
          <w:p w14:paraId="63892074"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1.7</w:t>
            </w:r>
          </w:p>
        </w:tc>
        <w:tc>
          <w:tcPr>
            <w:tcW w:w="5989" w:type="dxa"/>
            <w:shd w:val="clear" w:color="auto" w:fill="auto"/>
            <w:tcMar>
              <w:top w:w="0" w:type="dxa"/>
              <w:bottom w:w="0" w:type="dxa"/>
            </w:tcMar>
            <w:vAlign w:val="center"/>
          </w:tcPr>
          <w:p w14:paraId="1EAF003F"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Long-term assets in process</w:t>
            </w:r>
          </w:p>
        </w:tc>
        <w:tc>
          <w:tcPr>
            <w:tcW w:w="2451" w:type="dxa"/>
            <w:shd w:val="clear" w:color="auto" w:fill="auto"/>
            <w:tcMar>
              <w:top w:w="0" w:type="dxa"/>
              <w:bottom w:w="0" w:type="dxa"/>
            </w:tcMar>
            <w:vAlign w:val="center"/>
          </w:tcPr>
          <w:p w14:paraId="3AA93F43"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11,326,668,063</w:t>
            </w:r>
          </w:p>
        </w:tc>
      </w:tr>
      <w:tr w:rsidR="002640ED" w14:paraId="3E44BE84" w14:textId="77777777" w:rsidTr="005E47F7">
        <w:tc>
          <w:tcPr>
            <w:tcW w:w="577" w:type="dxa"/>
            <w:shd w:val="clear" w:color="auto" w:fill="auto"/>
            <w:tcMar>
              <w:top w:w="0" w:type="dxa"/>
              <w:bottom w:w="0" w:type="dxa"/>
            </w:tcMar>
            <w:vAlign w:val="center"/>
          </w:tcPr>
          <w:p w14:paraId="5B9C41A4"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lastRenderedPageBreak/>
              <w:t>1.8</w:t>
            </w:r>
          </w:p>
        </w:tc>
        <w:tc>
          <w:tcPr>
            <w:tcW w:w="5989" w:type="dxa"/>
            <w:shd w:val="clear" w:color="auto" w:fill="auto"/>
            <w:tcMar>
              <w:top w:w="0" w:type="dxa"/>
              <w:bottom w:w="0" w:type="dxa"/>
            </w:tcMar>
            <w:vAlign w:val="center"/>
          </w:tcPr>
          <w:p w14:paraId="148F1236"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Long-term financial investment</w:t>
            </w:r>
          </w:p>
        </w:tc>
        <w:tc>
          <w:tcPr>
            <w:tcW w:w="2451" w:type="dxa"/>
            <w:shd w:val="clear" w:color="auto" w:fill="auto"/>
            <w:tcMar>
              <w:top w:w="0" w:type="dxa"/>
              <w:bottom w:w="0" w:type="dxa"/>
            </w:tcMar>
            <w:vAlign w:val="center"/>
          </w:tcPr>
          <w:p w14:paraId="4FBA6F18"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29,364,053,768</w:t>
            </w:r>
          </w:p>
        </w:tc>
      </w:tr>
      <w:tr w:rsidR="002640ED" w14:paraId="1449ECA2" w14:textId="77777777" w:rsidTr="005E47F7">
        <w:tc>
          <w:tcPr>
            <w:tcW w:w="577" w:type="dxa"/>
            <w:shd w:val="clear" w:color="auto" w:fill="auto"/>
            <w:tcMar>
              <w:top w:w="0" w:type="dxa"/>
              <w:bottom w:w="0" w:type="dxa"/>
            </w:tcMar>
            <w:vAlign w:val="center"/>
          </w:tcPr>
          <w:p w14:paraId="6E4D9CC6"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1.9</w:t>
            </w:r>
          </w:p>
        </w:tc>
        <w:tc>
          <w:tcPr>
            <w:tcW w:w="5989" w:type="dxa"/>
            <w:shd w:val="clear" w:color="auto" w:fill="auto"/>
            <w:tcMar>
              <w:top w:w="0" w:type="dxa"/>
              <w:bottom w:w="0" w:type="dxa"/>
            </w:tcMar>
            <w:vAlign w:val="center"/>
          </w:tcPr>
          <w:p w14:paraId="32845B6E"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Other long-term assets</w:t>
            </w:r>
          </w:p>
        </w:tc>
        <w:tc>
          <w:tcPr>
            <w:tcW w:w="2451" w:type="dxa"/>
            <w:shd w:val="clear" w:color="auto" w:fill="auto"/>
            <w:tcMar>
              <w:top w:w="0" w:type="dxa"/>
              <w:bottom w:w="0" w:type="dxa"/>
            </w:tcMar>
            <w:vAlign w:val="center"/>
          </w:tcPr>
          <w:p w14:paraId="1AB45C69"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418,030,634</w:t>
            </w:r>
          </w:p>
        </w:tc>
      </w:tr>
      <w:tr w:rsidR="002640ED" w14:paraId="3AC45EF7" w14:textId="77777777" w:rsidTr="005E47F7">
        <w:tc>
          <w:tcPr>
            <w:tcW w:w="577" w:type="dxa"/>
            <w:shd w:val="clear" w:color="auto" w:fill="auto"/>
            <w:tcMar>
              <w:top w:w="0" w:type="dxa"/>
              <w:bottom w:w="0" w:type="dxa"/>
            </w:tcMar>
            <w:vAlign w:val="center"/>
          </w:tcPr>
          <w:p w14:paraId="7307B713"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2</w:t>
            </w:r>
          </w:p>
        </w:tc>
        <w:tc>
          <w:tcPr>
            <w:tcW w:w="5989" w:type="dxa"/>
            <w:shd w:val="clear" w:color="auto" w:fill="auto"/>
            <w:tcMar>
              <w:top w:w="0" w:type="dxa"/>
              <w:bottom w:w="0" w:type="dxa"/>
            </w:tcMar>
            <w:vAlign w:val="center"/>
          </w:tcPr>
          <w:p w14:paraId="0A0744E6"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Payables</w:t>
            </w:r>
          </w:p>
          <w:p w14:paraId="53EADBBC"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In which:</w:t>
            </w:r>
          </w:p>
        </w:tc>
        <w:tc>
          <w:tcPr>
            <w:tcW w:w="2451" w:type="dxa"/>
            <w:shd w:val="clear" w:color="auto" w:fill="auto"/>
            <w:tcMar>
              <w:top w:w="0" w:type="dxa"/>
              <w:bottom w:w="0" w:type="dxa"/>
            </w:tcMar>
            <w:vAlign w:val="center"/>
          </w:tcPr>
          <w:p w14:paraId="73FC8D44"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593,306,060,369</w:t>
            </w:r>
          </w:p>
        </w:tc>
      </w:tr>
      <w:tr w:rsidR="002640ED" w14:paraId="4DDC996F" w14:textId="77777777" w:rsidTr="005E47F7">
        <w:tc>
          <w:tcPr>
            <w:tcW w:w="577" w:type="dxa"/>
            <w:shd w:val="clear" w:color="auto" w:fill="auto"/>
            <w:tcMar>
              <w:top w:w="0" w:type="dxa"/>
              <w:bottom w:w="0" w:type="dxa"/>
            </w:tcMar>
            <w:vAlign w:val="center"/>
          </w:tcPr>
          <w:p w14:paraId="1A7C0DEA"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2.1</w:t>
            </w:r>
          </w:p>
        </w:tc>
        <w:tc>
          <w:tcPr>
            <w:tcW w:w="5989" w:type="dxa"/>
            <w:shd w:val="clear" w:color="auto" w:fill="auto"/>
            <w:tcMar>
              <w:top w:w="0" w:type="dxa"/>
              <w:bottom w:w="0" w:type="dxa"/>
            </w:tcMar>
            <w:vAlign w:val="center"/>
          </w:tcPr>
          <w:p w14:paraId="242E77DE"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Short-term payables</w:t>
            </w:r>
          </w:p>
        </w:tc>
        <w:tc>
          <w:tcPr>
            <w:tcW w:w="2451" w:type="dxa"/>
            <w:shd w:val="clear" w:color="auto" w:fill="auto"/>
            <w:tcMar>
              <w:top w:w="0" w:type="dxa"/>
              <w:bottom w:w="0" w:type="dxa"/>
            </w:tcMar>
            <w:vAlign w:val="center"/>
          </w:tcPr>
          <w:p w14:paraId="25B9396C"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471,543,830,437</w:t>
            </w:r>
          </w:p>
        </w:tc>
      </w:tr>
      <w:tr w:rsidR="002640ED" w14:paraId="6CA9BDD8" w14:textId="77777777" w:rsidTr="005E47F7">
        <w:tc>
          <w:tcPr>
            <w:tcW w:w="577" w:type="dxa"/>
            <w:shd w:val="clear" w:color="auto" w:fill="auto"/>
            <w:tcMar>
              <w:top w:w="0" w:type="dxa"/>
              <w:bottom w:w="0" w:type="dxa"/>
            </w:tcMar>
            <w:vAlign w:val="center"/>
          </w:tcPr>
          <w:p w14:paraId="22F70FD1"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2.2</w:t>
            </w:r>
          </w:p>
        </w:tc>
        <w:tc>
          <w:tcPr>
            <w:tcW w:w="5989" w:type="dxa"/>
            <w:shd w:val="clear" w:color="auto" w:fill="auto"/>
            <w:tcMar>
              <w:top w:w="0" w:type="dxa"/>
              <w:bottom w:w="0" w:type="dxa"/>
            </w:tcMar>
            <w:vAlign w:val="center"/>
          </w:tcPr>
          <w:p w14:paraId="7B268C41"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Long-term payables</w:t>
            </w:r>
          </w:p>
        </w:tc>
        <w:tc>
          <w:tcPr>
            <w:tcW w:w="2451" w:type="dxa"/>
            <w:shd w:val="clear" w:color="auto" w:fill="auto"/>
            <w:tcMar>
              <w:top w:w="0" w:type="dxa"/>
              <w:bottom w:w="0" w:type="dxa"/>
            </w:tcMar>
            <w:vAlign w:val="center"/>
          </w:tcPr>
          <w:p w14:paraId="10DF96D2"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121,762,229,932</w:t>
            </w:r>
          </w:p>
        </w:tc>
      </w:tr>
      <w:tr w:rsidR="002640ED" w14:paraId="07F8BACB" w14:textId="77777777" w:rsidTr="005E47F7">
        <w:tc>
          <w:tcPr>
            <w:tcW w:w="577" w:type="dxa"/>
            <w:shd w:val="clear" w:color="auto" w:fill="auto"/>
            <w:tcMar>
              <w:top w:w="0" w:type="dxa"/>
              <w:bottom w:w="0" w:type="dxa"/>
            </w:tcMar>
            <w:vAlign w:val="center"/>
          </w:tcPr>
          <w:p w14:paraId="46E4F337"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3</w:t>
            </w:r>
          </w:p>
        </w:tc>
        <w:tc>
          <w:tcPr>
            <w:tcW w:w="5989" w:type="dxa"/>
            <w:shd w:val="clear" w:color="auto" w:fill="auto"/>
            <w:tcMar>
              <w:top w:w="0" w:type="dxa"/>
              <w:bottom w:w="0" w:type="dxa"/>
            </w:tcMar>
            <w:vAlign w:val="center"/>
          </w:tcPr>
          <w:p w14:paraId="5853669C"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Owners’ equity</w:t>
            </w:r>
          </w:p>
          <w:p w14:paraId="12946284"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In which:</w:t>
            </w:r>
          </w:p>
        </w:tc>
        <w:tc>
          <w:tcPr>
            <w:tcW w:w="2451" w:type="dxa"/>
            <w:shd w:val="clear" w:color="auto" w:fill="auto"/>
            <w:tcMar>
              <w:top w:w="0" w:type="dxa"/>
              <w:bottom w:w="0" w:type="dxa"/>
            </w:tcMar>
            <w:vAlign w:val="center"/>
          </w:tcPr>
          <w:p w14:paraId="61940E62"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234,083,063,862</w:t>
            </w:r>
          </w:p>
        </w:tc>
      </w:tr>
      <w:tr w:rsidR="002640ED" w14:paraId="5C6DC260" w14:textId="77777777" w:rsidTr="005E47F7">
        <w:tc>
          <w:tcPr>
            <w:tcW w:w="577" w:type="dxa"/>
            <w:shd w:val="clear" w:color="auto" w:fill="auto"/>
            <w:tcMar>
              <w:top w:w="0" w:type="dxa"/>
              <w:bottom w:w="0" w:type="dxa"/>
            </w:tcMar>
            <w:vAlign w:val="center"/>
          </w:tcPr>
          <w:p w14:paraId="6C22B484"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3.1</w:t>
            </w:r>
          </w:p>
        </w:tc>
        <w:tc>
          <w:tcPr>
            <w:tcW w:w="5989" w:type="dxa"/>
            <w:shd w:val="clear" w:color="auto" w:fill="auto"/>
            <w:tcMar>
              <w:top w:w="0" w:type="dxa"/>
              <w:bottom w:w="0" w:type="dxa"/>
            </w:tcMar>
            <w:vAlign w:val="center"/>
          </w:tcPr>
          <w:p w14:paraId="0A7423B1"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Charter capital</w:t>
            </w:r>
          </w:p>
        </w:tc>
        <w:tc>
          <w:tcPr>
            <w:tcW w:w="2451" w:type="dxa"/>
            <w:shd w:val="clear" w:color="auto" w:fill="auto"/>
            <w:tcMar>
              <w:top w:w="0" w:type="dxa"/>
              <w:bottom w:w="0" w:type="dxa"/>
            </w:tcMar>
            <w:vAlign w:val="center"/>
          </w:tcPr>
          <w:p w14:paraId="2489FAF8"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350,000,000,000</w:t>
            </w:r>
          </w:p>
        </w:tc>
      </w:tr>
      <w:tr w:rsidR="002640ED" w14:paraId="22778C83" w14:textId="77777777" w:rsidTr="005E47F7">
        <w:tc>
          <w:tcPr>
            <w:tcW w:w="577" w:type="dxa"/>
            <w:shd w:val="clear" w:color="auto" w:fill="auto"/>
            <w:tcMar>
              <w:top w:w="0" w:type="dxa"/>
              <w:bottom w:w="0" w:type="dxa"/>
            </w:tcMar>
            <w:vAlign w:val="center"/>
          </w:tcPr>
          <w:p w14:paraId="79C6C53F"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3.2</w:t>
            </w:r>
          </w:p>
        </w:tc>
        <w:tc>
          <w:tcPr>
            <w:tcW w:w="5989" w:type="dxa"/>
            <w:shd w:val="clear" w:color="auto" w:fill="auto"/>
            <w:tcMar>
              <w:top w:w="0" w:type="dxa"/>
              <w:bottom w:w="0" w:type="dxa"/>
            </w:tcMar>
            <w:vAlign w:val="center"/>
          </w:tcPr>
          <w:p w14:paraId="598A0310"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Share premium</w:t>
            </w:r>
          </w:p>
        </w:tc>
        <w:tc>
          <w:tcPr>
            <w:tcW w:w="2451" w:type="dxa"/>
            <w:shd w:val="clear" w:color="auto" w:fill="auto"/>
            <w:tcMar>
              <w:top w:w="0" w:type="dxa"/>
              <w:bottom w:w="0" w:type="dxa"/>
            </w:tcMar>
            <w:vAlign w:val="center"/>
          </w:tcPr>
          <w:p w14:paraId="1EA45C59"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2,035,484,756</w:t>
            </w:r>
          </w:p>
        </w:tc>
      </w:tr>
      <w:tr w:rsidR="002640ED" w14:paraId="3600AE80" w14:textId="77777777" w:rsidTr="005E47F7">
        <w:tc>
          <w:tcPr>
            <w:tcW w:w="577" w:type="dxa"/>
            <w:shd w:val="clear" w:color="auto" w:fill="auto"/>
            <w:tcMar>
              <w:top w:w="0" w:type="dxa"/>
              <w:bottom w:w="0" w:type="dxa"/>
            </w:tcMar>
            <w:vAlign w:val="center"/>
          </w:tcPr>
          <w:p w14:paraId="5F5650AF"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3.3</w:t>
            </w:r>
          </w:p>
        </w:tc>
        <w:tc>
          <w:tcPr>
            <w:tcW w:w="5989" w:type="dxa"/>
            <w:shd w:val="clear" w:color="auto" w:fill="auto"/>
            <w:tcMar>
              <w:top w:w="0" w:type="dxa"/>
              <w:bottom w:w="0" w:type="dxa"/>
            </w:tcMar>
            <w:vAlign w:val="center"/>
          </w:tcPr>
          <w:p w14:paraId="0D623447"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Treasury shares</w:t>
            </w:r>
          </w:p>
        </w:tc>
        <w:tc>
          <w:tcPr>
            <w:tcW w:w="2451" w:type="dxa"/>
            <w:shd w:val="clear" w:color="auto" w:fill="auto"/>
            <w:tcMar>
              <w:top w:w="0" w:type="dxa"/>
              <w:bottom w:w="0" w:type="dxa"/>
            </w:tcMar>
            <w:vAlign w:val="center"/>
          </w:tcPr>
          <w:p w14:paraId="0B7C2E16"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(1,686,409,906)</w:t>
            </w:r>
          </w:p>
        </w:tc>
      </w:tr>
      <w:tr w:rsidR="002640ED" w14:paraId="427D806D" w14:textId="77777777" w:rsidTr="005E47F7">
        <w:tc>
          <w:tcPr>
            <w:tcW w:w="577" w:type="dxa"/>
            <w:shd w:val="clear" w:color="auto" w:fill="auto"/>
            <w:tcMar>
              <w:top w:w="0" w:type="dxa"/>
              <w:bottom w:w="0" w:type="dxa"/>
            </w:tcMar>
            <w:vAlign w:val="center"/>
          </w:tcPr>
          <w:p w14:paraId="53333A4B"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3.4</w:t>
            </w:r>
          </w:p>
        </w:tc>
        <w:tc>
          <w:tcPr>
            <w:tcW w:w="5989" w:type="dxa"/>
            <w:shd w:val="clear" w:color="auto" w:fill="auto"/>
            <w:tcMar>
              <w:top w:w="0" w:type="dxa"/>
              <w:bottom w:w="0" w:type="dxa"/>
            </w:tcMar>
            <w:vAlign w:val="center"/>
          </w:tcPr>
          <w:p w14:paraId="6F502842"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Investment and development fund</w:t>
            </w:r>
          </w:p>
        </w:tc>
        <w:tc>
          <w:tcPr>
            <w:tcW w:w="2451" w:type="dxa"/>
            <w:shd w:val="clear" w:color="auto" w:fill="auto"/>
            <w:tcMar>
              <w:top w:w="0" w:type="dxa"/>
              <w:bottom w:w="0" w:type="dxa"/>
            </w:tcMar>
            <w:vAlign w:val="center"/>
          </w:tcPr>
          <w:p w14:paraId="71256415"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8,417,484,598</w:t>
            </w:r>
          </w:p>
        </w:tc>
      </w:tr>
      <w:tr w:rsidR="002640ED" w14:paraId="4C7FD144" w14:textId="77777777" w:rsidTr="005E47F7">
        <w:tc>
          <w:tcPr>
            <w:tcW w:w="577" w:type="dxa"/>
            <w:shd w:val="clear" w:color="auto" w:fill="auto"/>
            <w:tcMar>
              <w:top w:w="0" w:type="dxa"/>
              <w:bottom w:w="0" w:type="dxa"/>
            </w:tcMar>
            <w:vAlign w:val="center"/>
          </w:tcPr>
          <w:p w14:paraId="63B4A6BE"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3.5</w:t>
            </w:r>
          </w:p>
        </w:tc>
        <w:tc>
          <w:tcPr>
            <w:tcW w:w="5989" w:type="dxa"/>
            <w:shd w:val="clear" w:color="auto" w:fill="auto"/>
            <w:tcMar>
              <w:top w:w="0" w:type="dxa"/>
              <w:bottom w:w="0" w:type="dxa"/>
            </w:tcMar>
            <w:vAlign w:val="center"/>
          </w:tcPr>
          <w:p w14:paraId="246DBC5D"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Undistributed profit after tax</w:t>
            </w:r>
          </w:p>
        </w:tc>
        <w:tc>
          <w:tcPr>
            <w:tcW w:w="2451" w:type="dxa"/>
            <w:shd w:val="clear" w:color="auto" w:fill="auto"/>
            <w:tcMar>
              <w:top w:w="0" w:type="dxa"/>
              <w:bottom w:w="0" w:type="dxa"/>
            </w:tcMar>
            <w:vAlign w:val="center"/>
          </w:tcPr>
          <w:p w14:paraId="20E0007F"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(127,310,413,662)</w:t>
            </w:r>
          </w:p>
        </w:tc>
      </w:tr>
      <w:tr w:rsidR="002640ED" w14:paraId="1A8B7951" w14:textId="77777777" w:rsidTr="005E47F7">
        <w:tc>
          <w:tcPr>
            <w:tcW w:w="577" w:type="dxa"/>
            <w:shd w:val="clear" w:color="auto" w:fill="auto"/>
            <w:tcMar>
              <w:top w:w="0" w:type="dxa"/>
              <w:bottom w:w="0" w:type="dxa"/>
            </w:tcMar>
            <w:vAlign w:val="center"/>
          </w:tcPr>
          <w:p w14:paraId="5E8C0255"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4</w:t>
            </w:r>
          </w:p>
        </w:tc>
        <w:tc>
          <w:tcPr>
            <w:tcW w:w="5989" w:type="dxa"/>
            <w:shd w:val="clear" w:color="auto" w:fill="auto"/>
            <w:tcMar>
              <w:top w:w="0" w:type="dxa"/>
              <w:bottom w:w="0" w:type="dxa"/>
            </w:tcMar>
            <w:vAlign w:val="center"/>
          </w:tcPr>
          <w:p w14:paraId="3C424E8C"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Total revenue</w:t>
            </w:r>
          </w:p>
          <w:p w14:paraId="56CC1844"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In which:</w:t>
            </w:r>
          </w:p>
        </w:tc>
        <w:tc>
          <w:tcPr>
            <w:tcW w:w="2451" w:type="dxa"/>
            <w:shd w:val="clear" w:color="auto" w:fill="auto"/>
            <w:tcMar>
              <w:top w:w="0" w:type="dxa"/>
              <w:bottom w:w="0" w:type="dxa"/>
            </w:tcMar>
            <w:vAlign w:val="center"/>
          </w:tcPr>
          <w:p w14:paraId="6ECBC683"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78,602,166,014</w:t>
            </w:r>
          </w:p>
        </w:tc>
      </w:tr>
      <w:tr w:rsidR="002640ED" w14:paraId="18D50DAD" w14:textId="77777777" w:rsidTr="005E47F7">
        <w:tc>
          <w:tcPr>
            <w:tcW w:w="577" w:type="dxa"/>
            <w:shd w:val="clear" w:color="auto" w:fill="auto"/>
            <w:tcMar>
              <w:top w:w="0" w:type="dxa"/>
              <w:bottom w:w="0" w:type="dxa"/>
            </w:tcMar>
            <w:vAlign w:val="center"/>
          </w:tcPr>
          <w:p w14:paraId="73B9D74A"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4.1</w:t>
            </w:r>
          </w:p>
        </w:tc>
        <w:tc>
          <w:tcPr>
            <w:tcW w:w="5989" w:type="dxa"/>
            <w:shd w:val="clear" w:color="auto" w:fill="auto"/>
            <w:tcMar>
              <w:top w:w="0" w:type="dxa"/>
              <w:bottom w:w="0" w:type="dxa"/>
            </w:tcMar>
            <w:vAlign w:val="center"/>
          </w:tcPr>
          <w:p w14:paraId="3B851AEF"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 Net revenue from goods sales and service provision</w:t>
            </w:r>
          </w:p>
        </w:tc>
        <w:tc>
          <w:tcPr>
            <w:tcW w:w="2451" w:type="dxa"/>
            <w:shd w:val="clear" w:color="auto" w:fill="auto"/>
            <w:tcMar>
              <w:top w:w="0" w:type="dxa"/>
              <w:bottom w:w="0" w:type="dxa"/>
            </w:tcMar>
            <w:vAlign w:val="center"/>
          </w:tcPr>
          <w:p w14:paraId="7C670FC6"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77,173,598,074</w:t>
            </w:r>
          </w:p>
        </w:tc>
      </w:tr>
      <w:tr w:rsidR="002640ED" w14:paraId="494E02E3" w14:textId="77777777" w:rsidTr="005E47F7">
        <w:tc>
          <w:tcPr>
            <w:tcW w:w="577" w:type="dxa"/>
            <w:shd w:val="clear" w:color="auto" w:fill="auto"/>
            <w:tcMar>
              <w:top w:w="0" w:type="dxa"/>
              <w:bottom w:w="0" w:type="dxa"/>
            </w:tcMar>
            <w:vAlign w:val="center"/>
          </w:tcPr>
          <w:p w14:paraId="407A6B4E"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4.2</w:t>
            </w:r>
          </w:p>
        </w:tc>
        <w:tc>
          <w:tcPr>
            <w:tcW w:w="5989" w:type="dxa"/>
            <w:shd w:val="clear" w:color="auto" w:fill="auto"/>
            <w:tcMar>
              <w:top w:w="0" w:type="dxa"/>
              <w:bottom w:w="0" w:type="dxa"/>
            </w:tcMar>
            <w:vAlign w:val="center"/>
          </w:tcPr>
          <w:p w14:paraId="337377C9"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 Financial revenue</w:t>
            </w:r>
          </w:p>
        </w:tc>
        <w:tc>
          <w:tcPr>
            <w:tcW w:w="2451" w:type="dxa"/>
            <w:shd w:val="clear" w:color="auto" w:fill="auto"/>
            <w:tcMar>
              <w:top w:w="0" w:type="dxa"/>
              <w:bottom w:w="0" w:type="dxa"/>
            </w:tcMar>
            <w:vAlign w:val="center"/>
          </w:tcPr>
          <w:p w14:paraId="6FC73BCC"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1,036,726,561</w:t>
            </w:r>
          </w:p>
        </w:tc>
      </w:tr>
      <w:tr w:rsidR="002640ED" w14:paraId="38BC3BC3" w14:textId="77777777" w:rsidTr="005E47F7">
        <w:tc>
          <w:tcPr>
            <w:tcW w:w="577" w:type="dxa"/>
            <w:shd w:val="clear" w:color="auto" w:fill="auto"/>
            <w:tcMar>
              <w:top w:w="0" w:type="dxa"/>
              <w:bottom w:w="0" w:type="dxa"/>
            </w:tcMar>
            <w:vAlign w:val="center"/>
          </w:tcPr>
          <w:p w14:paraId="50D18905"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4.3</w:t>
            </w:r>
          </w:p>
        </w:tc>
        <w:tc>
          <w:tcPr>
            <w:tcW w:w="5989" w:type="dxa"/>
            <w:shd w:val="clear" w:color="auto" w:fill="auto"/>
            <w:tcMar>
              <w:top w:w="0" w:type="dxa"/>
              <w:bottom w:w="0" w:type="dxa"/>
            </w:tcMar>
            <w:vAlign w:val="center"/>
          </w:tcPr>
          <w:p w14:paraId="11825465"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 Other incomes</w:t>
            </w:r>
          </w:p>
        </w:tc>
        <w:tc>
          <w:tcPr>
            <w:tcW w:w="2451" w:type="dxa"/>
            <w:shd w:val="clear" w:color="auto" w:fill="auto"/>
            <w:tcMar>
              <w:top w:w="0" w:type="dxa"/>
              <w:bottom w:w="0" w:type="dxa"/>
            </w:tcMar>
            <w:vAlign w:val="center"/>
          </w:tcPr>
          <w:p w14:paraId="4FEC566C"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391,841,379</w:t>
            </w:r>
          </w:p>
        </w:tc>
      </w:tr>
      <w:tr w:rsidR="002640ED" w14:paraId="7DA3F17D" w14:textId="77777777" w:rsidTr="005E47F7">
        <w:tc>
          <w:tcPr>
            <w:tcW w:w="577" w:type="dxa"/>
            <w:shd w:val="clear" w:color="auto" w:fill="auto"/>
            <w:tcMar>
              <w:top w:w="0" w:type="dxa"/>
              <w:bottom w:w="0" w:type="dxa"/>
            </w:tcMar>
            <w:vAlign w:val="center"/>
          </w:tcPr>
          <w:p w14:paraId="284D691B"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5</w:t>
            </w:r>
          </w:p>
        </w:tc>
        <w:tc>
          <w:tcPr>
            <w:tcW w:w="5989" w:type="dxa"/>
            <w:shd w:val="clear" w:color="auto" w:fill="auto"/>
            <w:tcMar>
              <w:top w:w="0" w:type="dxa"/>
              <w:bottom w:w="0" w:type="dxa"/>
            </w:tcMar>
            <w:vAlign w:val="center"/>
          </w:tcPr>
          <w:p w14:paraId="3CC5EC4D"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Gross profit from goods sales and service provision</w:t>
            </w:r>
          </w:p>
        </w:tc>
        <w:tc>
          <w:tcPr>
            <w:tcW w:w="2451" w:type="dxa"/>
            <w:shd w:val="clear" w:color="auto" w:fill="auto"/>
            <w:tcMar>
              <w:top w:w="0" w:type="dxa"/>
              <w:bottom w:w="0" w:type="dxa"/>
            </w:tcMar>
            <w:vAlign w:val="center"/>
          </w:tcPr>
          <w:p w14:paraId="1007285B"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(10,817,169,159)</w:t>
            </w:r>
          </w:p>
        </w:tc>
      </w:tr>
      <w:tr w:rsidR="002640ED" w14:paraId="0A815DCC" w14:textId="77777777" w:rsidTr="005E47F7">
        <w:tc>
          <w:tcPr>
            <w:tcW w:w="577" w:type="dxa"/>
            <w:shd w:val="clear" w:color="auto" w:fill="auto"/>
            <w:tcMar>
              <w:top w:w="0" w:type="dxa"/>
              <w:bottom w:w="0" w:type="dxa"/>
            </w:tcMar>
            <w:vAlign w:val="center"/>
          </w:tcPr>
          <w:p w14:paraId="15743EBA"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6</w:t>
            </w:r>
          </w:p>
        </w:tc>
        <w:tc>
          <w:tcPr>
            <w:tcW w:w="5989" w:type="dxa"/>
            <w:shd w:val="clear" w:color="auto" w:fill="auto"/>
            <w:tcMar>
              <w:top w:w="0" w:type="dxa"/>
              <w:bottom w:w="0" w:type="dxa"/>
            </w:tcMar>
            <w:vAlign w:val="center"/>
          </w:tcPr>
          <w:p w14:paraId="279711DB"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Net profit from business activities</w:t>
            </w:r>
          </w:p>
        </w:tc>
        <w:tc>
          <w:tcPr>
            <w:tcW w:w="2451" w:type="dxa"/>
            <w:shd w:val="clear" w:color="auto" w:fill="auto"/>
            <w:tcMar>
              <w:top w:w="0" w:type="dxa"/>
              <w:bottom w:w="0" w:type="dxa"/>
            </w:tcMar>
            <w:vAlign w:val="center"/>
          </w:tcPr>
          <w:p w14:paraId="6994BF72"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(63,520,548,903)</w:t>
            </w:r>
          </w:p>
        </w:tc>
      </w:tr>
      <w:tr w:rsidR="002640ED" w14:paraId="39622B97" w14:textId="77777777" w:rsidTr="005E47F7">
        <w:tc>
          <w:tcPr>
            <w:tcW w:w="577" w:type="dxa"/>
            <w:shd w:val="clear" w:color="auto" w:fill="auto"/>
            <w:tcMar>
              <w:top w:w="0" w:type="dxa"/>
              <w:bottom w:w="0" w:type="dxa"/>
            </w:tcMar>
            <w:vAlign w:val="center"/>
          </w:tcPr>
          <w:p w14:paraId="1FF8055F"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7</w:t>
            </w:r>
          </w:p>
        </w:tc>
        <w:tc>
          <w:tcPr>
            <w:tcW w:w="5989" w:type="dxa"/>
            <w:shd w:val="clear" w:color="auto" w:fill="auto"/>
            <w:tcMar>
              <w:top w:w="0" w:type="dxa"/>
              <w:bottom w:w="0" w:type="dxa"/>
            </w:tcMar>
            <w:vAlign w:val="center"/>
          </w:tcPr>
          <w:p w14:paraId="08F2D213"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Other profits</w:t>
            </w:r>
          </w:p>
        </w:tc>
        <w:tc>
          <w:tcPr>
            <w:tcW w:w="2451" w:type="dxa"/>
            <w:shd w:val="clear" w:color="auto" w:fill="auto"/>
            <w:tcMar>
              <w:top w:w="0" w:type="dxa"/>
              <w:bottom w:w="0" w:type="dxa"/>
            </w:tcMar>
            <w:vAlign w:val="center"/>
          </w:tcPr>
          <w:p w14:paraId="6671DE18"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(781,897,589)</w:t>
            </w:r>
          </w:p>
        </w:tc>
      </w:tr>
      <w:tr w:rsidR="002640ED" w14:paraId="4641942B" w14:textId="77777777" w:rsidTr="005E47F7">
        <w:tc>
          <w:tcPr>
            <w:tcW w:w="577" w:type="dxa"/>
            <w:shd w:val="clear" w:color="auto" w:fill="auto"/>
            <w:tcMar>
              <w:top w:w="0" w:type="dxa"/>
              <w:bottom w:w="0" w:type="dxa"/>
            </w:tcMar>
            <w:vAlign w:val="center"/>
          </w:tcPr>
          <w:p w14:paraId="062F16C7"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8</w:t>
            </w:r>
          </w:p>
        </w:tc>
        <w:tc>
          <w:tcPr>
            <w:tcW w:w="5989" w:type="dxa"/>
            <w:shd w:val="clear" w:color="auto" w:fill="auto"/>
            <w:tcMar>
              <w:top w:w="0" w:type="dxa"/>
              <w:bottom w:w="0" w:type="dxa"/>
            </w:tcMar>
            <w:vAlign w:val="center"/>
          </w:tcPr>
          <w:p w14:paraId="57897861"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Total profit before tax</w:t>
            </w:r>
          </w:p>
        </w:tc>
        <w:tc>
          <w:tcPr>
            <w:tcW w:w="2451" w:type="dxa"/>
            <w:shd w:val="clear" w:color="auto" w:fill="auto"/>
            <w:tcMar>
              <w:top w:w="0" w:type="dxa"/>
              <w:bottom w:w="0" w:type="dxa"/>
            </w:tcMar>
            <w:vAlign w:val="center"/>
          </w:tcPr>
          <w:p w14:paraId="4FDC01E5"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(64,302,446,492)</w:t>
            </w:r>
          </w:p>
        </w:tc>
      </w:tr>
      <w:tr w:rsidR="002640ED" w14:paraId="5057DF01" w14:textId="77777777" w:rsidTr="005E47F7">
        <w:tc>
          <w:tcPr>
            <w:tcW w:w="577" w:type="dxa"/>
            <w:shd w:val="clear" w:color="auto" w:fill="auto"/>
            <w:tcMar>
              <w:top w:w="0" w:type="dxa"/>
              <w:bottom w:w="0" w:type="dxa"/>
            </w:tcMar>
            <w:vAlign w:val="center"/>
          </w:tcPr>
          <w:p w14:paraId="5CDE17A0"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9</w:t>
            </w:r>
          </w:p>
        </w:tc>
        <w:tc>
          <w:tcPr>
            <w:tcW w:w="5989" w:type="dxa"/>
            <w:shd w:val="clear" w:color="auto" w:fill="auto"/>
            <w:tcMar>
              <w:top w:w="0" w:type="dxa"/>
              <w:bottom w:w="0" w:type="dxa"/>
            </w:tcMar>
            <w:vAlign w:val="center"/>
          </w:tcPr>
          <w:p w14:paraId="4F3D4571"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Profit after tax</w:t>
            </w:r>
          </w:p>
        </w:tc>
        <w:tc>
          <w:tcPr>
            <w:tcW w:w="2451" w:type="dxa"/>
            <w:shd w:val="clear" w:color="auto" w:fill="auto"/>
            <w:tcMar>
              <w:top w:w="0" w:type="dxa"/>
              <w:bottom w:w="0" w:type="dxa"/>
            </w:tcMar>
            <w:vAlign w:val="center"/>
          </w:tcPr>
          <w:p w14:paraId="7C9DE49A"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(64,302,446,492)</w:t>
            </w:r>
          </w:p>
        </w:tc>
      </w:tr>
    </w:tbl>
    <w:p w14:paraId="56131B54"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2.2. The main targets in the Consolidated Financial Statements</w:t>
      </w:r>
    </w:p>
    <w:p w14:paraId="360C49EC" w14:textId="77777777" w:rsidR="002640ED" w:rsidRDefault="004C6F3D">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Unit: VND</w:t>
      </w:r>
    </w:p>
    <w:tbl>
      <w:tblPr>
        <w:tblStyle w:val="a2"/>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
        <w:gridCol w:w="6043"/>
        <w:gridCol w:w="2397"/>
      </w:tblGrid>
      <w:tr w:rsidR="002640ED" w14:paraId="75484404" w14:textId="77777777" w:rsidTr="005E47F7">
        <w:tc>
          <w:tcPr>
            <w:tcW w:w="577" w:type="dxa"/>
            <w:shd w:val="clear" w:color="auto" w:fill="auto"/>
            <w:tcMar>
              <w:top w:w="0" w:type="dxa"/>
              <w:bottom w:w="0" w:type="dxa"/>
            </w:tcMar>
            <w:vAlign w:val="center"/>
          </w:tcPr>
          <w:p w14:paraId="107CA580"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No.</w:t>
            </w:r>
          </w:p>
        </w:tc>
        <w:tc>
          <w:tcPr>
            <w:tcW w:w="6043" w:type="dxa"/>
            <w:shd w:val="clear" w:color="auto" w:fill="auto"/>
            <w:tcMar>
              <w:top w:w="0" w:type="dxa"/>
              <w:bottom w:w="0" w:type="dxa"/>
            </w:tcMar>
            <w:vAlign w:val="center"/>
          </w:tcPr>
          <w:p w14:paraId="18E5CCE9"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Targets</w:t>
            </w:r>
          </w:p>
        </w:tc>
        <w:tc>
          <w:tcPr>
            <w:tcW w:w="2397" w:type="dxa"/>
            <w:shd w:val="clear" w:color="auto" w:fill="auto"/>
            <w:tcMar>
              <w:top w:w="0" w:type="dxa"/>
              <w:bottom w:w="0" w:type="dxa"/>
            </w:tcMar>
            <w:vAlign w:val="center"/>
          </w:tcPr>
          <w:p w14:paraId="42F2BCF8"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Amount</w:t>
            </w:r>
          </w:p>
        </w:tc>
      </w:tr>
      <w:tr w:rsidR="002640ED" w14:paraId="264A3FE9" w14:textId="77777777" w:rsidTr="005E47F7">
        <w:tc>
          <w:tcPr>
            <w:tcW w:w="577" w:type="dxa"/>
            <w:shd w:val="clear" w:color="auto" w:fill="auto"/>
            <w:tcMar>
              <w:top w:w="0" w:type="dxa"/>
              <w:bottom w:w="0" w:type="dxa"/>
            </w:tcMar>
            <w:vAlign w:val="center"/>
          </w:tcPr>
          <w:p w14:paraId="70664A0E"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1</w:t>
            </w:r>
          </w:p>
        </w:tc>
        <w:tc>
          <w:tcPr>
            <w:tcW w:w="6043" w:type="dxa"/>
            <w:shd w:val="clear" w:color="auto" w:fill="auto"/>
            <w:tcMar>
              <w:top w:w="0" w:type="dxa"/>
              <w:bottom w:w="0" w:type="dxa"/>
            </w:tcMar>
            <w:vAlign w:val="center"/>
          </w:tcPr>
          <w:p w14:paraId="1F33FDFD"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Total assets</w:t>
            </w:r>
            <w:r>
              <w:rPr>
                <w:rFonts w:ascii="Arial" w:hAnsi="Arial"/>
                <w:sz w:val="20"/>
              </w:rPr>
              <w:br/>
              <w:t>In which:</w:t>
            </w:r>
          </w:p>
        </w:tc>
        <w:tc>
          <w:tcPr>
            <w:tcW w:w="2397" w:type="dxa"/>
            <w:shd w:val="clear" w:color="auto" w:fill="auto"/>
            <w:tcMar>
              <w:top w:w="0" w:type="dxa"/>
              <w:bottom w:w="0" w:type="dxa"/>
            </w:tcMar>
            <w:vAlign w:val="center"/>
          </w:tcPr>
          <w:p w14:paraId="28A392FA"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869,633,137,176</w:t>
            </w:r>
          </w:p>
        </w:tc>
      </w:tr>
      <w:tr w:rsidR="002640ED" w14:paraId="10D5FB04" w14:textId="77777777" w:rsidTr="005E47F7">
        <w:tc>
          <w:tcPr>
            <w:tcW w:w="577" w:type="dxa"/>
            <w:shd w:val="clear" w:color="auto" w:fill="auto"/>
            <w:tcMar>
              <w:top w:w="0" w:type="dxa"/>
              <w:bottom w:w="0" w:type="dxa"/>
            </w:tcMar>
            <w:vAlign w:val="center"/>
          </w:tcPr>
          <w:p w14:paraId="0982A53D"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1.1</w:t>
            </w:r>
          </w:p>
        </w:tc>
        <w:tc>
          <w:tcPr>
            <w:tcW w:w="6043" w:type="dxa"/>
            <w:shd w:val="clear" w:color="auto" w:fill="auto"/>
            <w:tcMar>
              <w:top w:w="0" w:type="dxa"/>
              <w:bottom w:w="0" w:type="dxa"/>
            </w:tcMar>
            <w:vAlign w:val="center"/>
          </w:tcPr>
          <w:p w14:paraId="7409D598"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Cash and cash equivalents</w:t>
            </w:r>
          </w:p>
        </w:tc>
        <w:tc>
          <w:tcPr>
            <w:tcW w:w="2397" w:type="dxa"/>
            <w:shd w:val="clear" w:color="auto" w:fill="auto"/>
            <w:tcMar>
              <w:top w:w="0" w:type="dxa"/>
              <w:bottom w:w="0" w:type="dxa"/>
            </w:tcMar>
            <w:vAlign w:val="center"/>
          </w:tcPr>
          <w:p w14:paraId="38543084"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10,174,138,301</w:t>
            </w:r>
          </w:p>
        </w:tc>
      </w:tr>
      <w:tr w:rsidR="002640ED" w14:paraId="4824A220" w14:textId="77777777" w:rsidTr="005E47F7">
        <w:tc>
          <w:tcPr>
            <w:tcW w:w="577" w:type="dxa"/>
            <w:shd w:val="clear" w:color="auto" w:fill="auto"/>
            <w:tcMar>
              <w:top w:w="0" w:type="dxa"/>
              <w:bottom w:w="0" w:type="dxa"/>
            </w:tcMar>
            <w:vAlign w:val="center"/>
          </w:tcPr>
          <w:p w14:paraId="7C0B91BB"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lastRenderedPageBreak/>
              <w:t>1.2</w:t>
            </w:r>
          </w:p>
        </w:tc>
        <w:tc>
          <w:tcPr>
            <w:tcW w:w="6043" w:type="dxa"/>
            <w:shd w:val="clear" w:color="auto" w:fill="auto"/>
            <w:tcMar>
              <w:top w:w="0" w:type="dxa"/>
              <w:bottom w:w="0" w:type="dxa"/>
            </w:tcMar>
            <w:vAlign w:val="center"/>
          </w:tcPr>
          <w:p w14:paraId="62E2A57F"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Short-term receivables</w:t>
            </w:r>
          </w:p>
        </w:tc>
        <w:tc>
          <w:tcPr>
            <w:tcW w:w="2397" w:type="dxa"/>
            <w:shd w:val="clear" w:color="auto" w:fill="auto"/>
            <w:tcMar>
              <w:top w:w="0" w:type="dxa"/>
              <w:bottom w:w="0" w:type="dxa"/>
            </w:tcMar>
            <w:vAlign w:val="center"/>
          </w:tcPr>
          <w:p w14:paraId="2BF3EF00"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104,451,014,005</w:t>
            </w:r>
          </w:p>
        </w:tc>
      </w:tr>
      <w:tr w:rsidR="002640ED" w14:paraId="42579D75" w14:textId="77777777" w:rsidTr="005E47F7">
        <w:tc>
          <w:tcPr>
            <w:tcW w:w="577" w:type="dxa"/>
            <w:shd w:val="clear" w:color="auto" w:fill="auto"/>
            <w:tcMar>
              <w:top w:w="0" w:type="dxa"/>
              <w:bottom w:w="0" w:type="dxa"/>
            </w:tcMar>
            <w:vAlign w:val="center"/>
          </w:tcPr>
          <w:p w14:paraId="406C7845"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1.3</w:t>
            </w:r>
          </w:p>
        </w:tc>
        <w:tc>
          <w:tcPr>
            <w:tcW w:w="6043" w:type="dxa"/>
            <w:shd w:val="clear" w:color="auto" w:fill="auto"/>
            <w:tcMar>
              <w:top w:w="0" w:type="dxa"/>
              <w:bottom w:w="0" w:type="dxa"/>
            </w:tcMar>
            <w:vAlign w:val="center"/>
          </w:tcPr>
          <w:p w14:paraId="1C4ED652"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Inventory</w:t>
            </w:r>
          </w:p>
        </w:tc>
        <w:tc>
          <w:tcPr>
            <w:tcW w:w="2397" w:type="dxa"/>
            <w:shd w:val="clear" w:color="auto" w:fill="auto"/>
            <w:tcMar>
              <w:top w:w="0" w:type="dxa"/>
              <w:bottom w:w="0" w:type="dxa"/>
            </w:tcMar>
            <w:vAlign w:val="center"/>
          </w:tcPr>
          <w:p w14:paraId="1780C6CE"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291,635,666,387</w:t>
            </w:r>
          </w:p>
        </w:tc>
      </w:tr>
      <w:tr w:rsidR="002640ED" w14:paraId="42CB828D" w14:textId="77777777" w:rsidTr="005E47F7">
        <w:tc>
          <w:tcPr>
            <w:tcW w:w="577" w:type="dxa"/>
            <w:shd w:val="clear" w:color="auto" w:fill="auto"/>
            <w:tcMar>
              <w:top w:w="0" w:type="dxa"/>
              <w:bottom w:w="0" w:type="dxa"/>
            </w:tcMar>
            <w:vAlign w:val="center"/>
          </w:tcPr>
          <w:p w14:paraId="36407C6D"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1.4</w:t>
            </w:r>
          </w:p>
        </w:tc>
        <w:tc>
          <w:tcPr>
            <w:tcW w:w="6043" w:type="dxa"/>
            <w:shd w:val="clear" w:color="auto" w:fill="auto"/>
            <w:tcMar>
              <w:top w:w="0" w:type="dxa"/>
              <w:bottom w:w="0" w:type="dxa"/>
            </w:tcMar>
            <w:vAlign w:val="center"/>
          </w:tcPr>
          <w:p w14:paraId="62F24327"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Other short-term assets</w:t>
            </w:r>
          </w:p>
        </w:tc>
        <w:tc>
          <w:tcPr>
            <w:tcW w:w="2397" w:type="dxa"/>
            <w:shd w:val="clear" w:color="auto" w:fill="auto"/>
            <w:tcMar>
              <w:top w:w="0" w:type="dxa"/>
              <w:bottom w:w="0" w:type="dxa"/>
            </w:tcMar>
            <w:vAlign w:val="center"/>
          </w:tcPr>
          <w:p w14:paraId="03071C0B"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23,196,316,466</w:t>
            </w:r>
          </w:p>
        </w:tc>
      </w:tr>
      <w:tr w:rsidR="002640ED" w14:paraId="0AC02288" w14:textId="77777777" w:rsidTr="005E47F7">
        <w:tc>
          <w:tcPr>
            <w:tcW w:w="577" w:type="dxa"/>
            <w:shd w:val="clear" w:color="auto" w:fill="auto"/>
            <w:tcMar>
              <w:top w:w="0" w:type="dxa"/>
              <w:bottom w:w="0" w:type="dxa"/>
            </w:tcMar>
            <w:vAlign w:val="center"/>
          </w:tcPr>
          <w:p w14:paraId="145C29AE"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1.5</w:t>
            </w:r>
          </w:p>
        </w:tc>
        <w:tc>
          <w:tcPr>
            <w:tcW w:w="6043" w:type="dxa"/>
            <w:shd w:val="clear" w:color="auto" w:fill="auto"/>
            <w:tcMar>
              <w:top w:w="0" w:type="dxa"/>
              <w:bottom w:w="0" w:type="dxa"/>
            </w:tcMar>
            <w:vAlign w:val="center"/>
          </w:tcPr>
          <w:p w14:paraId="2EB7A325"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Long-term receivables</w:t>
            </w:r>
          </w:p>
        </w:tc>
        <w:tc>
          <w:tcPr>
            <w:tcW w:w="2397" w:type="dxa"/>
            <w:shd w:val="clear" w:color="auto" w:fill="auto"/>
            <w:tcMar>
              <w:top w:w="0" w:type="dxa"/>
              <w:bottom w:w="0" w:type="dxa"/>
            </w:tcMar>
            <w:vAlign w:val="center"/>
          </w:tcPr>
          <w:p w14:paraId="55FA9F5A"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7,716,127,649</w:t>
            </w:r>
          </w:p>
        </w:tc>
      </w:tr>
      <w:tr w:rsidR="002640ED" w14:paraId="1A743AD4" w14:textId="77777777" w:rsidTr="005E47F7">
        <w:tc>
          <w:tcPr>
            <w:tcW w:w="577" w:type="dxa"/>
            <w:shd w:val="clear" w:color="auto" w:fill="auto"/>
            <w:tcMar>
              <w:top w:w="0" w:type="dxa"/>
              <w:bottom w:w="0" w:type="dxa"/>
            </w:tcMar>
            <w:vAlign w:val="center"/>
          </w:tcPr>
          <w:p w14:paraId="07F95EED"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1.6</w:t>
            </w:r>
          </w:p>
        </w:tc>
        <w:tc>
          <w:tcPr>
            <w:tcW w:w="6043" w:type="dxa"/>
            <w:shd w:val="clear" w:color="auto" w:fill="auto"/>
            <w:tcMar>
              <w:top w:w="0" w:type="dxa"/>
              <w:bottom w:w="0" w:type="dxa"/>
            </w:tcMar>
            <w:vAlign w:val="center"/>
          </w:tcPr>
          <w:p w14:paraId="04BB6153"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Fixed assets</w:t>
            </w:r>
          </w:p>
        </w:tc>
        <w:tc>
          <w:tcPr>
            <w:tcW w:w="2397" w:type="dxa"/>
            <w:shd w:val="clear" w:color="auto" w:fill="auto"/>
            <w:tcMar>
              <w:top w:w="0" w:type="dxa"/>
              <w:bottom w:w="0" w:type="dxa"/>
            </w:tcMar>
            <w:vAlign w:val="center"/>
          </w:tcPr>
          <w:p w14:paraId="23915B9C"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379,146,326,777</w:t>
            </w:r>
          </w:p>
        </w:tc>
      </w:tr>
      <w:tr w:rsidR="002640ED" w14:paraId="29960345" w14:textId="77777777" w:rsidTr="005E47F7">
        <w:tc>
          <w:tcPr>
            <w:tcW w:w="577" w:type="dxa"/>
            <w:shd w:val="clear" w:color="auto" w:fill="auto"/>
            <w:tcMar>
              <w:top w:w="0" w:type="dxa"/>
              <w:bottom w:w="0" w:type="dxa"/>
            </w:tcMar>
            <w:vAlign w:val="center"/>
          </w:tcPr>
          <w:p w14:paraId="7801919B"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1.7</w:t>
            </w:r>
          </w:p>
        </w:tc>
        <w:tc>
          <w:tcPr>
            <w:tcW w:w="6043" w:type="dxa"/>
            <w:shd w:val="clear" w:color="auto" w:fill="auto"/>
            <w:tcMar>
              <w:top w:w="0" w:type="dxa"/>
              <w:bottom w:w="0" w:type="dxa"/>
            </w:tcMar>
            <w:vAlign w:val="center"/>
          </w:tcPr>
          <w:p w14:paraId="6F3BE928"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Real estate investment</w:t>
            </w:r>
          </w:p>
        </w:tc>
        <w:tc>
          <w:tcPr>
            <w:tcW w:w="2397" w:type="dxa"/>
            <w:shd w:val="clear" w:color="auto" w:fill="auto"/>
            <w:tcMar>
              <w:top w:w="0" w:type="dxa"/>
              <w:bottom w:w="0" w:type="dxa"/>
            </w:tcMar>
            <w:vAlign w:val="center"/>
          </w:tcPr>
          <w:p w14:paraId="686C9B7D"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36,085,577,733</w:t>
            </w:r>
          </w:p>
        </w:tc>
      </w:tr>
      <w:tr w:rsidR="002640ED" w14:paraId="42A89195" w14:textId="77777777" w:rsidTr="005E47F7">
        <w:tc>
          <w:tcPr>
            <w:tcW w:w="577" w:type="dxa"/>
            <w:shd w:val="clear" w:color="auto" w:fill="auto"/>
            <w:tcMar>
              <w:top w:w="0" w:type="dxa"/>
              <w:bottom w:w="0" w:type="dxa"/>
            </w:tcMar>
            <w:vAlign w:val="center"/>
          </w:tcPr>
          <w:p w14:paraId="7B084761"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1.8</w:t>
            </w:r>
          </w:p>
        </w:tc>
        <w:tc>
          <w:tcPr>
            <w:tcW w:w="6043" w:type="dxa"/>
            <w:shd w:val="clear" w:color="auto" w:fill="auto"/>
            <w:tcMar>
              <w:top w:w="0" w:type="dxa"/>
              <w:bottom w:w="0" w:type="dxa"/>
            </w:tcMar>
            <w:vAlign w:val="center"/>
          </w:tcPr>
          <w:p w14:paraId="07A741DD"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Long-term assets in process</w:t>
            </w:r>
          </w:p>
        </w:tc>
        <w:tc>
          <w:tcPr>
            <w:tcW w:w="2397" w:type="dxa"/>
            <w:shd w:val="clear" w:color="auto" w:fill="auto"/>
            <w:tcMar>
              <w:top w:w="0" w:type="dxa"/>
              <w:bottom w:w="0" w:type="dxa"/>
            </w:tcMar>
            <w:vAlign w:val="center"/>
          </w:tcPr>
          <w:p w14:paraId="369664DF"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12,159,806,020</w:t>
            </w:r>
          </w:p>
        </w:tc>
      </w:tr>
      <w:tr w:rsidR="002640ED" w14:paraId="56C733E1" w14:textId="77777777" w:rsidTr="005E47F7">
        <w:tc>
          <w:tcPr>
            <w:tcW w:w="577" w:type="dxa"/>
            <w:shd w:val="clear" w:color="auto" w:fill="auto"/>
            <w:tcMar>
              <w:top w:w="0" w:type="dxa"/>
              <w:bottom w:w="0" w:type="dxa"/>
            </w:tcMar>
            <w:vAlign w:val="center"/>
          </w:tcPr>
          <w:p w14:paraId="57E5E169"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1.9</w:t>
            </w:r>
          </w:p>
        </w:tc>
        <w:tc>
          <w:tcPr>
            <w:tcW w:w="6043" w:type="dxa"/>
            <w:shd w:val="clear" w:color="auto" w:fill="auto"/>
            <w:tcMar>
              <w:top w:w="0" w:type="dxa"/>
              <w:bottom w:w="0" w:type="dxa"/>
            </w:tcMar>
            <w:vAlign w:val="center"/>
          </w:tcPr>
          <w:p w14:paraId="290562A5"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Long-term financial investment</w:t>
            </w:r>
          </w:p>
        </w:tc>
        <w:tc>
          <w:tcPr>
            <w:tcW w:w="2397" w:type="dxa"/>
            <w:shd w:val="clear" w:color="auto" w:fill="auto"/>
            <w:tcMar>
              <w:top w:w="0" w:type="dxa"/>
              <w:bottom w:w="0" w:type="dxa"/>
            </w:tcMar>
            <w:vAlign w:val="center"/>
          </w:tcPr>
          <w:p w14:paraId="4EA62430"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17,699</w:t>
            </w:r>
          </w:p>
        </w:tc>
      </w:tr>
      <w:tr w:rsidR="002640ED" w14:paraId="69A1C322" w14:textId="77777777" w:rsidTr="005E47F7">
        <w:tc>
          <w:tcPr>
            <w:tcW w:w="577" w:type="dxa"/>
            <w:shd w:val="clear" w:color="auto" w:fill="auto"/>
            <w:tcMar>
              <w:top w:w="0" w:type="dxa"/>
              <w:bottom w:w="0" w:type="dxa"/>
            </w:tcMar>
            <w:vAlign w:val="center"/>
          </w:tcPr>
          <w:p w14:paraId="331E34E7"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1.10</w:t>
            </w:r>
          </w:p>
        </w:tc>
        <w:tc>
          <w:tcPr>
            <w:tcW w:w="6043" w:type="dxa"/>
            <w:shd w:val="clear" w:color="auto" w:fill="auto"/>
            <w:tcMar>
              <w:top w:w="0" w:type="dxa"/>
              <w:bottom w:w="0" w:type="dxa"/>
            </w:tcMar>
            <w:vAlign w:val="center"/>
          </w:tcPr>
          <w:p w14:paraId="28E0468E"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Other long-term assets</w:t>
            </w:r>
          </w:p>
        </w:tc>
        <w:tc>
          <w:tcPr>
            <w:tcW w:w="2397" w:type="dxa"/>
            <w:shd w:val="clear" w:color="auto" w:fill="auto"/>
            <w:tcMar>
              <w:top w:w="0" w:type="dxa"/>
              <w:bottom w:w="0" w:type="dxa"/>
            </w:tcMar>
            <w:vAlign w:val="center"/>
          </w:tcPr>
          <w:p w14:paraId="3EFF77BF"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4,668,146,139</w:t>
            </w:r>
          </w:p>
        </w:tc>
      </w:tr>
      <w:tr w:rsidR="002640ED" w14:paraId="2823328E" w14:textId="77777777" w:rsidTr="005E47F7">
        <w:tc>
          <w:tcPr>
            <w:tcW w:w="577" w:type="dxa"/>
            <w:shd w:val="clear" w:color="auto" w:fill="auto"/>
            <w:tcMar>
              <w:top w:w="0" w:type="dxa"/>
              <w:bottom w:w="0" w:type="dxa"/>
            </w:tcMar>
            <w:vAlign w:val="center"/>
          </w:tcPr>
          <w:p w14:paraId="7DC7ED01"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2</w:t>
            </w:r>
          </w:p>
        </w:tc>
        <w:tc>
          <w:tcPr>
            <w:tcW w:w="6043" w:type="dxa"/>
            <w:shd w:val="clear" w:color="auto" w:fill="auto"/>
            <w:tcMar>
              <w:top w:w="0" w:type="dxa"/>
              <w:bottom w:w="0" w:type="dxa"/>
            </w:tcMar>
            <w:vAlign w:val="center"/>
          </w:tcPr>
          <w:p w14:paraId="79DC30A7"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Payables</w:t>
            </w:r>
            <w:r>
              <w:rPr>
                <w:rFonts w:ascii="Arial" w:hAnsi="Arial"/>
                <w:sz w:val="20"/>
              </w:rPr>
              <w:br/>
              <w:t>In which:</w:t>
            </w:r>
          </w:p>
        </w:tc>
        <w:tc>
          <w:tcPr>
            <w:tcW w:w="2397" w:type="dxa"/>
            <w:shd w:val="clear" w:color="auto" w:fill="auto"/>
            <w:tcMar>
              <w:top w:w="0" w:type="dxa"/>
              <w:bottom w:w="0" w:type="dxa"/>
            </w:tcMar>
            <w:vAlign w:val="center"/>
          </w:tcPr>
          <w:p w14:paraId="0F436916"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618,991,169,623</w:t>
            </w:r>
          </w:p>
        </w:tc>
      </w:tr>
      <w:tr w:rsidR="002640ED" w14:paraId="71CF8609" w14:textId="77777777" w:rsidTr="005E47F7">
        <w:tc>
          <w:tcPr>
            <w:tcW w:w="577" w:type="dxa"/>
            <w:shd w:val="clear" w:color="auto" w:fill="auto"/>
            <w:tcMar>
              <w:top w:w="0" w:type="dxa"/>
              <w:bottom w:w="0" w:type="dxa"/>
            </w:tcMar>
            <w:vAlign w:val="center"/>
          </w:tcPr>
          <w:p w14:paraId="695748F3"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2.1</w:t>
            </w:r>
          </w:p>
        </w:tc>
        <w:tc>
          <w:tcPr>
            <w:tcW w:w="6043" w:type="dxa"/>
            <w:shd w:val="clear" w:color="auto" w:fill="auto"/>
            <w:tcMar>
              <w:top w:w="0" w:type="dxa"/>
              <w:bottom w:w="0" w:type="dxa"/>
            </w:tcMar>
            <w:vAlign w:val="center"/>
          </w:tcPr>
          <w:p w14:paraId="54968A89"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Short-term payables</w:t>
            </w:r>
          </w:p>
        </w:tc>
        <w:tc>
          <w:tcPr>
            <w:tcW w:w="2397" w:type="dxa"/>
            <w:shd w:val="clear" w:color="auto" w:fill="auto"/>
            <w:tcMar>
              <w:top w:w="0" w:type="dxa"/>
              <w:bottom w:w="0" w:type="dxa"/>
            </w:tcMar>
            <w:vAlign w:val="center"/>
          </w:tcPr>
          <w:p w14:paraId="2E4D9811"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482,907,340,721</w:t>
            </w:r>
          </w:p>
        </w:tc>
      </w:tr>
      <w:tr w:rsidR="002640ED" w14:paraId="496789AA" w14:textId="77777777" w:rsidTr="005E47F7">
        <w:tc>
          <w:tcPr>
            <w:tcW w:w="577" w:type="dxa"/>
            <w:shd w:val="clear" w:color="auto" w:fill="auto"/>
            <w:tcMar>
              <w:top w:w="0" w:type="dxa"/>
              <w:bottom w:w="0" w:type="dxa"/>
            </w:tcMar>
            <w:vAlign w:val="center"/>
          </w:tcPr>
          <w:p w14:paraId="4155FA82"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2.2</w:t>
            </w:r>
          </w:p>
        </w:tc>
        <w:tc>
          <w:tcPr>
            <w:tcW w:w="6043" w:type="dxa"/>
            <w:shd w:val="clear" w:color="auto" w:fill="auto"/>
            <w:tcMar>
              <w:top w:w="0" w:type="dxa"/>
              <w:bottom w:w="0" w:type="dxa"/>
            </w:tcMar>
            <w:vAlign w:val="center"/>
          </w:tcPr>
          <w:p w14:paraId="1A783528"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Long-term payables</w:t>
            </w:r>
          </w:p>
        </w:tc>
        <w:tc>
          <w:tcPr>
            <w:tcW w:w="2397" w:type="dxa"/>
            <w:shd w:val="clear" w:color="auto" w:fill="auto"/>
            <w:tcMar>
              <w:top w:w="0" w:type="dxa"/>
              <w:bottom w:w="0" w:type="dxa"/>
            </w:tcMar>
            <w:vAlign w:val="center"/>
          </w:tcPr>
          <w:p w14:paraId="109BF08A"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136,083,828,902</w:t>
            </w:r>
          </w:p>
        </w:tc>
      </w:tr>
      <w:tr w:rsidR="002640ED" w14:paraId="1C5EC619" w14:textId="77777777" w:rsidTr="005E47F7">
        <w:tc>
          <w:tcPr>
            <w:tcW w:w="577" w:type="dxa"/>
            <w:shd w:val="clear" w:color="auto" w:fill="auto"/>
            <w:tcMar>
              <w:top w:w="0" w:type="dxa"/>
              <w:bottom w:w="0" w:type="dxa"/>
            </w:tcMar>
            <w:vAlign w:val="center"/>
          </w:tcPr>
          <w:p w14:paraId="24192D0E"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3</w:t>
            </w:r>
          </w:p>
        </w:tc>
        <w:tc>
          <w:tcPr>
            <w:tcW w:w="6043" w:type="dxa"/>
            <w:shd w:val="clear" w:color="auto" w:fill="auto"/>
            <w:tcMar>
              <w:top w:w="0" w:type="dxa"/>
              <w:bottom w:w="0" w:type="dxa"/>
            </w:tcMar>
            <w:vAlign w:val="center"/>
          </w:tcPr>
          <w:p w14:paraId="74E233F2"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Owners’ equity</w:t>
            </w:r>
            <w:r>
              <w:rPr>
                <w:rFonts w:ascii="Arial" w:hAnsi="Arial"/>
                <w:sz w:val="20"/>
              </w:rPr>
              <w:br/>
              <w:t>In which:</w:t>
            </w:r>
          </w:p>
        </w:tc>
        <w:tc>
          <w:tcPr>
            <w:tcW w:w="2397" w:type="dxa"/>
            <w:shd w:val="clear" w:color="auto" w:fill="auto"/>
            <w:tcMar>
              <w:top w:w="0" w:type="dxa"/>
              <w:bottom w:w="0" w:type="dxa"/>
            </w:tcMar>
            <w:vAlign w:val="center"/>
          </w:tcPr>
          <w:p w14:paraId="24EFBE28"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250,641,967,553</w:t>
            </w:r>
          </w:p>
        </w:tc>
      </w:tr>
      <w:tr w:rsidR="002640ED" w14:paraId="75125F92" w14:textId="77777777" w:rsidTr="005E47F7">
        <w:tc>
          <w:tcPr>
            <w:tcW w:w="577" w:type="dxa"/>
            <w:shd w:val="clear" w:color="auto" w:fill="auto"/>
            <w:tcMar>
              <w:top w:w="0" w:type="dxa"/>
              <w:bottom w:w="0" w:type="dxa"/>
            </w:tcMar>
            <w:vAlign w:val="center"/>
          </w:tcPr>
          <w:p w14:paraId="7AE25E15"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3.1</w:t>
            </w:r>
          </w:p>
        </w:tc>
        <w:tc>
          <w:tcPr>
            <w:tcW w:w="6043" w:type="dxa"/>
            <w:shd w:val="clear" w:color="auto" w:fill="auto"/>
            <w:tcMar>
              <w:top w:w="0" w:type="dxa"/>
              <w:bottom w:w="0" w:type="dxa"/>
            </w:tcMar>
            <w:vAlign w:val="center"/>
          </w:tcPr>
          <w:p w14:paraId="594043E3"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Charter capital</w:t>
            </w:r>
          </w:p>
        </w:tc>
        <w:tc>
          <w:tcPr>
            <w:tcW w:w="2397" w:type="dxa"/>
            <w:shd w:val="clear" w:color="auto" w:fill="auto"/>
            <w:tcMar>
              <w:top w:w="0" w:type="dxa"/>
              <w:bottom w:w="0" w:type="dxa"/>
            </w:tcMar>
            <w:vAlign w:val="center"/>
          </w:tcPr>
          <w:p w14:paraId="117949D6"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350,000,000,000</w:t>
            </w:r>
          </w:p>
        </w:tc>
      </w:tr>
      <w:tr w:rsidR="002640ED" w14:paraId="02759CA0" w14:textId="77777777" w:rsidTr="005E47F7">
        <w:tc>
          <w:tcPr>
            <w:tcW w:w="577" w:type="dxa"/>
            <w:shd w:val="clear" w:color="auto" w:fill="auto"/>
            <w:tcMar>
              <w:top w:w="0" w:type="dxa"/>
              <w:bottom w:w="0" w:type="dxa"/>
            </w:tcMar>
            <w:vAlign w:val="center"/>
          </w:tcPr>
          <w:p w14:paraId="5CE95328"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3.2</w:t>
            </w:r>
          </w:p>
        </w:tc>
        <w:tc>
          <w:tcPr>
            <w:tcW w:w="6043" w:type="dxa"/>
            <w:shd w:val="clear" w:color="auto" w:fill="auto"/>
            <w:tcMar>
              <w:top w:w="0" w:type="dxa"/>
              <w:bottom w:w="0" w:type="dxa"/>
            </w:tcMar>
            <w:vAlign w:val="center"/>
          </w:tcPr>
          <w:p w14:paraId="7E280DC1"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Share premium</w:t>
            </w:r>
          </w:p>
        </w:tc>
        <w:tc>
          <w:tcPr>
            <w:tcW w:w="2397" w:type="dxa"/>
            <w:shd w:val="clear" w:color="auto" w:fill="auto"/>
            <w:tcMar>
              <w:top w:w="0" w:type="dxa"/>
              <w:bottom w:w="0" w:type="dxa"/>
            </w:tcMar>
            <w:vAlign w:val="center"/>
          </w:tcPr>
          <w:p w14:paraId="61A4985A"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2,035,658,847</w:t>
            </w:r>
          </w:p>
        </w:tc>
      </w:tr>
      <w:tr w:rsidR="002640ED" w14:paraId="3DD76D37" w14:textId="77777777" w:rsidTr="005E47F7">
        <w:tc>
          <w:tcPr>
            <w:tcW w:w="577" w:type="dxa"/>
            <w:shd w:val="clear" w:color="auto" w:fill="auto"/>
            <w:tcMar>
              <w:top w:w="0" w:type="dxa"/>
              <w:bottom w:w="0" w:type="dxa"/>
            </w:tcMar>
            <w:vAlign w:val="center"/>
          </w:tcPr>
          <w:p w14:paraId="75065720"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3.3</w:t>
            </w:r>
          </w:p>
        </w:tc>
        <w:tc>
          <w:tcPr>
            <w:tcW w:w="6043" w:type="dxa"/>
            <w:shd w:val="clear" w:color="auto" w:fill="auto"/>
            <w:tcMar>
              <w:top w:w="0" w:type="dxa"/>
              <w:bottom w:w="0" w:type="dxa"/>
            </w:tcMar>
            <w:vAlign w:val="center"/>
          </w:tcPr>
          <w:p w14:paraId="0F495EE4"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Treasury shares</w:t>
            </w:r>
          </w:p>
        </w:tc>
        <w:tc>
          <w:tcPr>
            <w:tcW w:w="2397" w:type="dxa"/>
            <w:shd w:val="clear" w:color="auto" w:fill="auto"/>
            <w:tcMar>
              <w:top w:w="0" w:type="dxa"/>
              <w:bottom w:w="0" w:type="dxa"/>
            </w:tcMar>
            <w:vAlign w:val="center"/>
          </w:tcPr>
          <w:p w14:paraId="0CCA0967"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(1,686,409,906)</w:t>
            </w:r>
          </w:p>
        </w:tc>
      </w:tr>
      <w:tr w:rsidR="002640ED" w14:paraId="05B8FEEF" w14:textId="77777777" w:rsidTr="005E47F7">
        <w:tc>
          <w:tcPr>
            <w:tcW w:w="577" w:type="dxa"/>
            <w:shd w:val="clear" w:color="auto" w:fill="auto"/>
            <w:tcMar>
              <w:top w:w="0" w:type="dxa"/>
              <w:bottom w:w="0" w:type="dxa"/>
            </w:tcMar>
            <w:vAlign w:val="center"/>
          </w:tcPr>
          <w:p w14:paraId="0C85A4AF"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3.4</w:t>
            </w:r>
          </w:p>
        </w:tc>
        <w:tc>
          <w:tcPr>
            <w:tcW w:w="6043" w:type="dxa"/>
            <w:shd w:val="clear" w:color="auto" w:fill="auto"/>
            <w:tcMar>
              <w:top w:w="0" w:type="dxa"/>
              <w:bottom w:w="0" w:type="dxa"/>
            </w:tcMar>
            <w:vAlign w:val="center"/>
          </w:tcPr>
          <w:p w14:paraId="7E0B8EE9"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Investment and development fund</w:t>
            </w:r>
          </w:p>
        </w:tc>
        <w:tc>
          <w:tcPr>
            <w:tcW w:w="2397" w:type="dxa"/>
            <w:shd w:val="clear" w:color="auto" w:fill="auto"/>
            <w:tcMar>
              <w:top w:w="0" w:type="dxa"/>
              <w:bottom w:w="0" w:type="dxa"/>
            </w:tcMar>
            <w:vAlign w:val="center"/>
          </w:tcPr>
          <w:p w14:paraId="1C766979"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16,710,322,535</w:t>
            </w:r>
          </w:p>
        </w:tc>
      </w:tr>
      <w:tr w:rsidR="002640ED" w14:paraId="342DE676" w14:textId="77777777" w:rsidTr="005E47F7">
        <w:tc>
          <w:tcPr>
            <w:tcW w:w="577" w:type="dxa"/>
            <w:shd w:val="clear" w:color="auto" w:fill="auto"/>
            <w:tcMar>
              <w:top w:w="0" w:type="dxa"/>
              <w:bottom w:w="0" w:type="dxa"/>
            </w:tcMar>
            <w:vAlign w:val="center"/>
          </w:tcPr>
          <w:p w14:paraId="2518BE3D"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3.5</w:t>
            </w:r>
          </w:p>
        </w:tc>
        <w:tc>
          <w:tcPr>
            <w:tcW w:w="6043" w:type="dxa"/>
            <w:shd w:val="clear" w:color="auto" w:fill="auto"/>
            <w:tcMar>
              <w:top w:w="0" w:type="dxa"/>
              <w:bottom w:w="0" w:type="dxa"/>
            </w:tcMar>
            <w:vAlign w:val="center"/>
          </w:tcPr>
          <w:p w14:paraId="4146F277"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Undistributed profit after tax</w:t>
            </w:r>
          </w:p>
        </w:tc>
        <w:tc>
          <w:tcPr>
            <w:tcW w:w="2397" w:type="dxa"/>
            <w:shd w:val="clear" w:color="auto" w:fill="auto"/>
            <w:tcMar>
              <w:top w:w="0" w:type="dxa"/>
              <w:bottom w:w="0" w:type="dxa"/>
            </w:tcMar>
            <w:vAlign w:val="center"/>
          </w:tcPr>
          <w:p w14:paraId="59D0A3EF"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(147,240,979,053)</w:t>
            </w:r>
          </w:p>
        </w:tc>
      </w:tr>
      <w:tr w:rsidR="002640ED" w14:paraId="520AC81A" w14:textId="77777777" w:rsidTr="005E47F7">
        <w:tc>
          <w:tcPr>
            <w:tcW w:w="577" w:type="dxa"/>
            <w:shd w:val="clear" w:color="auto" w:fill="auto"/>
            <w:tcMar>
              <w:top w:w="0" w:type="dxa"/>
              <w:bottom w:w="0" w:type="dxa"/>
            </w:tcMar>
            <w:vAlign w:val="center"/>
          </w:tcPr>
          <w:p w14:paraId="5FEF0027"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3.6</w:t>
            </w:r>
          </w:p>
        </w:tc>
        <w:tc>
          <w:tcPr>
            <w:tcW w:w="6043" w:type="dxa"/>
            <w:shd w:val="clear" w:color="auto" w:fill="auto"/>
            <w:tcMar>
              <w:top w:w="0" w:type="dxa"/>
              <w:bottom w:w="0" w:type="dxa"/>
            </w:tcMar>
            <w:vAlign w:val="center"/>
          </w:tcPr>
          <w:p w14:paraId="6EE5B65A"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Interests of non-controlling shareholders</w:t>
            </w:r>
          </w:p>
        </w:tc>
        <w:tc>
          <w:tcPr>
            <w:tcW w:w="2397" w:type="dxa"/>
            <w:shd w:val="clear" w:color="auto" w:fill="auto"/>
            <w:tcMar>
              <w:top w:w="0" w:type="dxa"/>
              <w:bottom w:w="0" w:type="dxa"/>
            </w:tcMar>
            <w:vAlign w:val="center"/>
          </w:tcPr>
          <w:p w14:paraId="7D9180E5"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28,196,457,054</w:t>
            </w:r>
          </w:p>
        </w:tc>
      </w:tr>
      <w:tr w:rsidR="002640ED" w14:paraId="19ECFA99" w14:textId="77777777" w:rsidTr="005E47F7">
        <w:tc>
          <w:tcPr>
            <w:tcW w:w="577" w:type="dxa"/>
            <w:shd w:val="clear" w:color="auto" w:fill="auto"/>
            <w:tcMar>
              <w:top w:w="0" w:type="dxa"/>
              <w:bottom w:w="0" w:type="dxa"/>
            </w:tcMar>
            <w:vAlign w:val="center"/>
          </w:tcPr>
          <w:p w14:paraId="02AB717B"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4</w:t>
            </w:r>
          </w:p>
        </w:tc>
        <w:tc>
          <w:tcPr>
            <w:tcW w:w="6043" w:type="dxa"/>
            <w:shd w:val="clear" w:color="auto" w:fill="auto"/>
            <w:tcMar>
              <w:top w:w="0" w:type="dxa"/>
              <w:bottom w:w="0" w:type="dxa"/>
            </w:tcMar>
            <w:vAlign w:val="center"/>
          </w:tcPr>
          <w:p w14:paraId="062D1B9B"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Total revenue</w:t>
            </w:r>
            <w:r>
              <w:rPr>
                <w:rFonts w:ascii="Arial" w:hAnsi="Arial"/>
                <w:sz w:val="20"/>
              </w:rPr>
              <w:br/>
              <w:t>In which:</w:t>
            </w:r>
          </w:p>
        </w:tc>
        <w:tc>
          <w:tcPr>
            <w:tcW w:w="2397" w:type="dxa"/>
            <w:shd w:val="clear" w:color="auto" w:fill="auto"/>
            <w:tcMar>
              <w:top w:w="0" w:type="dxa"/>
              <w:bottom w:w="0" w:type="dxa"/>
            </w:tcMar>
            <w:vAlign w:val="center"/>
          </w:tcPr>
          <w:p w14:paraId="0B88CB54"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97,463,021,535</w:t>
            </w:r>
          </w:p>
        </w:tc>
      </w:tr>
      <w:tr w:rsidR="002640ED" w14:paraId="4C8A0388" w14:textId="77777777" w:rsidTr="005E47F7">
        <w:tc>
          <w:tcPr>
            <w:tcW w:w="577" w:type="dxa"/>
            <w:shd w:val="clear" w:color="auto" w:fill="auto"/>
            <w:tcMar>
              <w:top w:w="0" w:type="dxa"/>
              <w:bottom w:w="0" w:type="dxa"/>
            </w:tcMar>
            <w:vAlign w:val="center"/>
          </w:tcPr>
          <w:p w14:paraId="335686CB"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4.1</w:t>
            </w:r>
          </w:p>
        </w:tc>
        <w:tc>
          <w:tcPr>
            <w:tcW w:w="6043" w:type="dxa"/>
            <w:shd w:val="clear" w:color="auto" w:fill="auto"/>
            <w:tcMar>
              <w:top w:w="0" w:type="dxa"/>
              <w:bottom w:w="0" w:type="dxa"/>
            </w:tcMar>
            <w:vAlign w:val="center"/>
          </w:tcPr>
          <w:p w14:paraId="197DEA12"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 Net revenue from goods sales and service provision</w:t>
            </w:r>
          </w:p>
        </w:tc>
        <w:tc>
          <w:tcPr>
            <w:tcW w:w="2397" w:type="dxa"/>
            <w:shd w:val="clear" w:color="auto" w:fill="auto"/>
            <w:tcMar>
              <w:top w:w="0" w:type="dxa"/>
              <w:bottom w:w="0" w:type="dxa"/>
            </w:tcMar>
            <w:vAlign w:val="center"/>
          </w:tcPr>
          <w:p w14:paraId="0E898397"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96,009,407,022</w:t>
            </w:r>
          </w:p>
        </w:tc>
      </w:tr>
      <w:tr w:rsidR="002640ED" w14:paraId="04AC5E48" w14:textId="77777777" w:rsidTr="005E47F7">
        <w:tc>
          <w:tcPr>
            <w:tcW w:w="577" w:type="dxa"/>
            <w:shd w:val="clear" w:color="auto" w:fill="auto"/>
            <w:tcMar>
              <w:top w:w="0" w:type="dxa"/>
              <w:bottom w:w="0" w:type="dxa"/>
            </w:tcMar>
            <w:vAlign w:val="center"/>
          </w:tcPr>
          <w:p w14:paraId="65B663C7"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4.2</w:t>
            </w:r>
          </w:p>
        </w:tc>
        <w:tc>
          <w:tcPr>
            <w:tcW w:w="6043" w:type="dxa"/>
            <w:shd w:val="clear" w:color="auto" w:fill="auto"/>
            <w:tcMar>
              <w:top w:w="0" w:type="dxa"/>
              <w:bottom w:w="0" w:type="dxa"/>
            </w:tcMar>
            <w:vAlign w:val="center"/>
          </w:tcPr>
          <w:p w14:paraId="211EAE4C"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 Financial revenue</w:t>
            </w:r>
          </w:p>
        </w:tc>
        <w:tc>
          <w:tcPr>
            <w:tcW w:w="2397" w:type="dxa"/>
            <w:shd w:val="clear" w:color="auto" w:fill="auto"/>
            <w:tcMar>
              <w:top w:w="0" w:type="dxa"/>
              <w:bottom w:w="0" w:type="dxa"/>
            </w:tcMar>
            <w:vAlign w:val="center"/>
          </w:tcPr>
          <w:p w14:paraId="31116DC1"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694,630,671</w:t>
            </w:r>
          </w:p>
        </w:tc>
      </w:tr>
      <w:tr w:rsidR="002640ED" w14:paraId="481A6DA8" w14:textId="77777777" w:rsidTr="005E47F7">
        <w:tc>
          <w:tcPr>
            <w:tcW w:w="577" w:type="dxa"/>
            <w:shd w:val="clear" w:color="auto" w:fill="auto"/>
            <w:tcMar>
              <w:top w:w="0" w:type="dxa"/>
              <w:bottom w:w="0" w:type="dxa"/>
            </w:tcMar>
            <w:vAlign w:val="center"/>
          </w:tcPr>
          <w:p w14:paraId="63A9A979"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4.3</w:t>
            </w:r>
          </w:p>
        </w:tc>
        <w:tc>
          <w:tcPr>
            <w:tcW w:w="6043" w:type="dxa"/>
            <w:shd w:val="clear" w:color="auto" w:fill="auto"/>
            <w:tcMar>
              <w:top w:w="0" w:type="dxa"/>
              <w:bottom w:w="0" w:type="dxa"/>
            </w:tcMar>
            <w:vAlign w:val="center"/>
          </w:tcPr>
          <w:p w14:paraId="7ED7856F"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 Other incomes</w:t>
            </w:r>
          </w:p>
        </w:tc>
        <w:tc>
          <w:tcPr>
            <w:tcW w:w="2397" w:type="dxa"/>
            <w:shd w:val="clear" w:color="auto" w:fill="auto"/>
            <w:tcMar>
              <w:top w:w="0" w:type="dxa"/>
              <w:bottom w:w="0" w:type="dxa"/>
            </w:tcMar>
            <w:vAlign w:val="center"/>
          </w:tcPr>
          <w:p w14:paraId="2D26E48B"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758,983,842</w:t>
            </w:r>
          </w:p>
        </w:tc>
      </w:tr>
      <w:tr w:rsidR="002640ED" w14:paraId="08C11F12" w14:textId="77777777" w:rsidTr="005E47F7">
        <w:tc>
          <w:tcPr>
            <w:tcW w:w="577" w:type="dxa"/>
            <w:shd w:val="clear" w:color="auto" w:fill="auto"/>
            <w:tcMar>
              <w:top w:w="0" w:type="dxa"/>
              <w:bottom w:w="0" w:type="dxa"/>
            </w:tcMar>
            <w:vAlign w:val="center"/>
          </w:tcPr>
          <w:p w14:paraId="38ED929C"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5</w:t>
            </w:r>
          </w:p>
        </w:tc>
        <w:tc>
          <w:tcPr>
            <w:tcW w:w="6043" w:type="dxa"/>
            <w:shd w:val="clear" w:color="auto" w:fill="auto"/>
            <w:tcMar>
              <w:top w:w="0" w:type="dxa"/>
              <w:bottom w:w="0" w:type="dxa"/>
            </w:tcMar>
            <w:vAlign w:val="center"/>
          </w:tcPr>
          <w:p w14:paraId="0D1E3694"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Gross profit from goods sales and service provision</w:t>
            </w:r>
          </w:p>
        </w:tc>
        <w:tc>
          <w:tcPr>
            <w:tcW w:w="2397" w:type="dxa"/>
            <w:shd w:val="clear" w:color="auto" w:fill="auto"/>
            <w:tcMar>
              <w:top w:w="0" w:type="dxa"/>
              <w:bottom w:w="0" w:type="dxa"/>
            </w:tcMar>
            <w:vAlign w:val="center"/>
          </w:tcPr>
          <w:p w14:paraId="5B207F51"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(16,572,379,627)</w:t>
            </w:r>
          </w:p>
        </w:tc>
      </w:tr>
      <w:tr w:rsidR="002640ED" w14:paraId="1A706C2F" w14:textId="77777777" w:rsidTr="005E47F7">
        <w:tc>
          <w:tcPr>
            <w:tcW w:w="577" w:type="dxa"/>
            <w:shd w:val="clear" w:color="auto" w:fill="auto"/>
            <w:tcMar>
              <w:top w:w="0" w:type="dxa"/>
              <w:bottom w:w="0" w:type="dxa"/>
            </w:tcMar>
            <w:vAlign w:val="center"/>
          </w:tcPr>
          <w:p w14:paraId="73D1A471"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6</w:t>
            </w:r>
          </w:p>
        </w:tc>
        <w:tc>
          <w:tcPr>
            <w:tcW w:w="6043" w:type="dxa"/>
            <w:shd w:val="clear" w:color="auto" w:fill="auto"/>
            <w:tcMar>
              <w:top w:w="0" w:type="dxa"/>
              <w:bottom w:w="0" w:type="dxa"/>
            </w:tcMar>
            <w:vAlign w:val="center"/>
          </w:tcPr>
          <w:p w14:paraId="4C9E7803"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Net profit from business activities</w:t>
            </w:r>
          </w:p>
        </w:tc>
        <w:tc>
          <w:tcPr>
            <w:tcW w:w="2397" w:type="dxa"/>
            <w:shd w:val="clear" w:color="auto" w:fill="auto"/>
            <w:tcMar>
              <w:top w:w="0" w:type="dxa"/>
              <w:bottom w:w="0" w:type="dxa"/>
            </w:tcMar>
            <w:vAlign w:val="center"/>
          </w:tcPr>
          <w:p w14:paraId="766EF9C2"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(67,388,983,181)</w:t>
            </w:r>
          </w:p>
        </w:tc>
      </w:tr>
      <w:tr w:rsidR="002640ED" w14:paraId="18F55555" w14:textId="77777777" w:rsidTr="005E47F7">
        <w:tc>
          <w:tcPr>
            <w:tcW w:w="577" w:type="dxa"/>
            <w:shd w:val="clear" w:color="auto" w:fill="auto"/>
            <w:tcMar>
              <w:top w:w="0" w:type="dxa"/>
              <w:bottom w:w="0" w:type="dxa"/>
            </w:tcMar>
            <w:vAlign w:val="center"/>
          </w:tcPr>
          <w:p w14:paraId="65F2FF58"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7</w:t>
            </w:r>
          </w:p>
        </w:tc>
        <w:tc>
          <w:tcPr>
            <w:tcW w:w="6043" w:type="dxa"/>
            <w:shd w:val="clear" w:color="auto" w:fill="auto"/>
            <w:tcMar>
              <w:top w:w="0" w:type="dxa"/>
              <w:bottom w:w="0" w:type="dxa"/>
            </w:tcMar>
            <w:vAlign w:val="center"/>
          </w:tcPr>
          <w:p w14:paraId="363ABC9E"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Other profits</w:t>
            </w:r>
          </w:p>
        </w:tc>
        <w:tc>
          <w:tcPr>
            <w:tcW w:w="2397" w:type="dxa"/>
            <w:shd w:val="clear" w:color="auto" w:fill="auto"/>
            <w:tcMar>
              <w:top w:w="0" w:type="dxa"/>
              <w:bottom w:w="0" w:type="dxa"/>
            </w:tcMar>
            <w:vAlign w:val="center"/>
          </w:tcPr>
          <w:p w14:paraId="0662D796"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(9,589,030,070)</w:t>
            </w:r>
          </w:p>
        </w:tc>
      </w:tr>
      <w:tr w:rsidR="002640ED" w14:paraId="519B790D" w14:textId="77777777" w:rsidTr="005E47F7">
        <w:tc>
          <w:tcPr>
            <w:tcW w:w="577" w:type="dxa"/>
            <w:shd w:val="clear" w:color="auto" w:fill="auto"/>
            <w:tcMar>
              <w:top w:w="0" w:type="dxa"/>
              <w:bottom w:w="0" w:type="dxa"/>
            </w:tcMar>
            <w:vAlign w:val="center"/>
          </w:tcPr>
          <w:p w14:paraId="16D76E6E"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8</w:t>
            </w:r>
          </w:p>
        </w:tc>
        <w:tc>
          <w:tcPr>
            <w:tcW w:w="6043" w:type="dxa"/>
            <w:shd w:val="clear" w:color="auto" w:fill="auto"/>
            <w:tcMar>
              <w:top w:w="0" w:type="dxa"/>
              <w:bottom w:w="0" w:type="dxa"/>
            </w:tcMar>
            <w:vAlign w:val="center"/>
          </w:tcPr>
          <w:p w14:paraId="61B42F8D"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Total profit before tax</w:t>
            </w:r>
          </w:p>
        </w:tc>
        <w:tc>
          <w:tcPr>
            <w:tcW w:w="2397" w:type="dxa"/>
            <w:shd w:val="clear" w:color="auto" w:fill="auto"/>
            <w:tcMar>
              <w:top w:w="0" w:type="dxa"/>
              <w:bottom w:w="0" w:type="dxa"/>
            </w:tcMar>
            <w:vAlign w:val="center"/>
          </w:tcPr>
          <w:p w14:paraId="589119E6"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(76,978,013,251)</w:t>
            </w:r>
          </w:p>
        </w:tc>
      </w:tr>
      <w:tr w:rsidR="002640ED" w14:paraId="2FF70509" w14:textId="77777777" w:rsidTr="005E47F7">
        <w:tc>
          <w:tcPr>
            <w:tcW w:w="577" w:type="dxa"/>
            <w:shd w:val="clear" w:color="auto" w:fill="auto"/>
            <w:tcMar>
              <w:top w:w="0" w:type="dxa"/>
              <w:bottom w:w="0" w:type="dxa"/>
            </w:tcMar>
            <w:vAlign w:val="center"/>
          </w:tcPr>
          <w:p w14:paraId="547FC229"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lastRenderedPageBreak/>
              <w:t>9</w:t>
            </w:r>
          </w:p>
        </w:tc>
        <w:tc>
          <w:tcPr>
            <w:tcW w:w="6043" w:type="dxa"/>
            <w:shd w:val="clear" w:color="auto" w:fill="auto"/>
            <w:tcMar>
              <w:top w:w="0" w:type="dxa"/>
              <w:bottom w:w="0" w:type="dxa"/>
            </w:tcMar>
            <w:vAlign w:val="center"/>
          </w:tcPr>
          <w:p w14:paraId="444881F3"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bookmarkStart w:id="0" w:name="_heading=h.gjdgxs"/>
            <w:bookmarkEnd w:id="0"/>
            <w:r>
              <w:rPr>
                <w:rFonts w:ascii="Arial" w:hAnsi="Arial"/>
                <w:sz w:val="20"/>
              </w:rPr>
              <w:t>Profit after tax</w:t>
            </w:r>
          </w:p>
        </w:tc>
        <w:tc>
          <w:tcPr>
            <w:tcW w:w="2397" w:type="dxa"/>
            <w:shd w:val="clear" w:color="auto" w:fill="auto"/>
            <w:tcMar>
              <w:top w:w="0" w:type="dxa"/>
              <w:bottom w:w="0" w:type="dxa"/>
            </w:tcMar>
            <w:vAlign w:val="center"/>
          </w:tcPr>
          <w:p w14:paraId="2CAE2610"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(79,356,591,786)</w:t>
            </w:r>
          </w:p>
        </w:tc>
      </w:tr>
      <w:tr w:rsidR="002640ED" w14:paraId="65A3E59A" w14:textId="77777777" w:rsidTr="005E47F7">
        <w:tc>
          <w:tcPr>
            <w:tcW w:w="577" w:type="dxa"/>
            <w:shd w:val="clear" w:color="auto" w:fill="auto"/>
            <w:tcMar>
              <w:top w:w="0" w:type="dxa"/>
              <w:bottom w:w="0" w:type="dxa"/>
            </w:tcMar>
            <w:vAlign w:val="center"/>
          </w:tcPr>
          <w:p w14:paraId="32890037"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10</w:t>
            </w:r>
          </w:p>
        </w:tc>
        <w:tc>
          <w:tcPr>
            <w:tcW w:w="6043" w:type="dxa"/>
            <w:shd w:val="clear" w:color="auto" w:fill="auto"/>
            <w:tcMar>
              <w:top w:w="0" w:type="dxa"/>
              <w:bottom w:w="0" w:type="dxa"/>
            </w:tcMar>
            <w:vAlign w:val="center"/>
          </w:tcPr>
          <w:p w14:paraId="4CD9FE91"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Profit after tax of non-controlling shareholders</w:t>
            </w:r>
          </w:p>
        </w:tc>
        <w:tc>
          <w:tcPr>
            <w:tcW w:w="2397" w:type="dxa"/>
            <w:shd w:val="clear" w:color="auto" w:fill="auto"/>
            <w:tcMar>
              <w:top w:w="0" w:type="dxa"/>
              <w:bottom w:w="0" w:type="dxa"/>
            </w:tcMar>
            <w:vAlign w:val="center"/>
          </w:tcPr>
          <w:p w14:paraId="6207F08B"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(6,065,075,004)</w:t>
            </w:r>
          </w:p>
        </w:tc>
      </w:tr>
      <w:tr w:rsidR="002640ED" w14:paraId="124307C8" w14:textId="77777777" w:rsidTr="005E47F7">
        <w:tc>
          <w:tcPr>
            <w:tcW w:w="577" w:type="dxa"/>
            <w:shd w:val="clear" w:color="auto" w:fill="auto"/>
            <w:tcMar>
              <w:top w:w="0" w:type="dxa"/>
              <w:bottom w:w="0" w:type="dxa"/>
            </w:tcMar>
            <w:vAlign w:val="center"/>
          </w:tcPr>
          <w:p w14:paraId="5BAC2E5E"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11</w:t>
            </w:r>
          </w:p>
        </w:tc>
        <w:tc>
          <w:tcPr>
            <w:tcW w:w="6043" w:type="dxa"/>
            <w:shd w:val="clear" w:color="auto" w:fill="auto"/>
            <w:tcMar>
              <w:top w:w="0" w:type="dxa"/>
              <w:bottom w:w="0" w:type="dxa"/>
            </w:tcMar>
            <w:vAlign w:val="center"/>
          </w:tcPr>
          <w:p w14:paraId="777BBBCA"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Profit after tax of the Holding Company</w:t>
            </w:r>
          </w:p>
        </w:tc>
        <w:tc>
          <w:tcPr>
            <w:tcW w:w="2397" w:type="dxa"/>
            <w:shd w:val="clear" w:color="auto" w:fill="auto"/>
            <w:tcMar>
              <w:top w:w="0" w:type="dxa"/>
              <w:bottom w:w="0" w:type="dxa"/>
            </w:tcMar>
            <w:vAlign w:val="center"/>
          </w:tcPr>
          <w:p w14:paraId="60E026F2"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(73,291,516,782)</w:t>
            </w:r>
          </w:p>
        </w:tc>
      </w:tr>
      <w:tr w:rsidR="002640ED" w14:paraId="156C1246" w14:textId="77777777" w:rsidTr="005E47F7">
        <w:tc>
          <w:tcPr>
            <w:tcW w:w="577" w:type="dxa"/>
            <w:shd w:val="clear" w:color="auto" w:fill="auto"/>
            <w:tcMar>
              <w:top w:w="0" w:type="dxa"/>
              <w:bottom w:w="0" w:type="dxa"/>
            </w:tcMar>
            <w:vAlign w:val="center"/>
          </w:tcPr>
          <w:p w14:paraId="308E2C6B" w14:textId="77777777" w:rsidR="002640ED" w:rsidRDefault="004C6F3D" w:rsidP="005E47F7">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12</w:t>
            </w:r>
          </w:p>
        </w:tc>
        <w:tc>
          <w:tcPr>
            <w:tcW w:w="6043" w:type="dxa"/>
            <w:shd w:val="clear" w:color="auto" w:fill="auto"/>
            <w:tcMar>
              <w:top w:w="0" w:type="dxa"/>
              <w:bottom w:w="0" w:type="dxa"/>
            </w:tcMar>
            <w:vAlign w:val="center"/>
          </w:tcPr>
          <w:p w14:paraId="594AD784" w14:textId="77777777" w:rsidR="002640ED" w:rsidRDefault="004C6F3D">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Basic earnings per share</w:t>
            </w:r>
          </w:p>
        </w:tc>
        <w:tc>
          <w:tcPr>
            <w:tcW w:w="2397" w:type="dxa"/>
            <w:shd w:val="clear" w:color="auto" w:fill="auto"/>
            <w:tcMar>
              <w:top w:w="0" w:type="dxa"/>
              <w:bottom w:w="0" w:type="dxa"/>
            </w:tcMar>
            <w:vAlign w:val="center"/>
          </w:tcPr>
          <w:p w14:paraId="273ACA35" w14:textId="77777777" w:rsidR="002640ED" w:rsidRDefault="004C6F3D" w:rsidP="005E47F7">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(2,112)</w:t>
            </w:r>
          </w:p>
        </w:tc>
      </w:tr>
    </w:tbl>
    <w:p w14:paraId="6E05B1B0" w14:textId="77777777" w:rsidR="002640ED" w:rsidRDefault="004C6F3D" w:rsidP="005E47F7">
      <w:pPr>
        <w:pBdr>
          <w:top w:val="nil"/>
          <w:left w:val="nil"/>
          <w:bottom w:val="nil"/>
          <w:right w:val="nil"/>
          <w:between w:val="nil"/>
        </w:pBdr>
        <w:spacing w:after="120" w:line="360" w:lineRule="auto"/>
        <w:jc w:val="both"/>
        <w:rPr>
          <w:rFonts w:ascii="Arial" w:eastAsia="Arial" w:hAnsi="Arial" w:cs="Arial"/>
          <w:sz w:val="20"/>
          <w:szCs w:val="20"/>
        </w:rPr>
      </w:pPr>
      <w:proofErr w:type="gramStart"/>
      <w:r>
        <w:rPr>
          <w:rFonts w:ascii="Arial" w:hAnsi="Arial"/>
          <w:sz w:val="20"/>
        </w:rPr>
        <w:t>‎‎Article 3.</w:t>
      </w:r>
      <w:proofErr w:type="gramEnd"/>
      <w:r>
        <w:rPr>
          <w:rFonts w:ascii="Arial" w:hAnsi="Arial"/>
          <w:sz w:val="20"/>
        </w:rPr>
        <w:t xml:space="preserve"> Approve the Report on governance and the results of activities of the Board of Directors in 2023</w:t>
      </w:r>
    </w:p>
    <w:p w14:paraId="6B7E97DC" w14:textId="77777777" w:rsidR="002640ED" w:rsidRDefault="004C6F3D" w:rsidP="005E47F7">
      <w:pPr>
        <w:pBdr>
          <w:top w:val="nil"/>
          <w:left w:val="nil"/>
          <w:bottom w:val="nil"/>
          <w:right w:val="nil"/>
          <w:between w:val="nil"/>
        </w:pBdr>
        <w:spacing w:after="120" w:line="360" w:lineRule="auto"/>
        <w:jc w:val="both"/>
        <w:rPr>
          <w:rFonts w:ascii="Arial" w:eastAsia="Arial" w:hAnsi="Arial" w:cs="Arial"/>
          <w:sz w:val="20"/>
          <w:szCs w:val="20"/>
        </w:rPr>
      </w:pPr>
      <w:proofErr w:type="gramStart"/>
      <w:r>
        <w:rPr>
          <w:rFonts w:ascii="Arial" w:hAnsi="Arial"/>
          <w:sz w:val="20"/>
        </w:rPr>
        <w:t>‎‎Article 4.</w:t>
      </w:r>
      <w:proofErr w:type="gramEnd"/>
      <w:r>
        <w:rPr>
          <w:rFonts w:ascii="Arial" w:hAnsi="Arial"/>
          <w:sz w:val="20"/>
        </w:rPr>
        <w:t xml:space="preserve"> Approve the Report on activities of the Supervisory Board in 2023</w:t>
      </w:r>
    </w:p>
    <w:p w14:paraId="7294B48D" w14:textId="77777777" w:rsidR="002640ED" w:rsidRDefault="004C6F3D" w:rsidP="005E47F7">
      <w:pPr>
        <w:pBdr>
          <w:top w:val="nil"/>
          <w:left w:val="nil"/>
          <w:bottom w:val="nil"/>
          <w:right w:val="nil"/>
          <w:between w:val="nil"/>
        </w:pBdr>
        <w:spacing w:after="120" w:line="360" w:lineRule="auto"/>
        <w:jc w:val="both"/>
        <w:rPr>
          <w:rFonts w:ascii="Arial" w:eastAsia="Arial" w:hAnsi="Arial" w:cs="Arial"/>
          <w:sz w:val="20"/>
          <w:szCs w:val="20"/>
        </w:rPr>
      </w:pPr>
      <w:proofErr w:type="gramStart"/>
      <w:r>
        <w:rPr>
          <w:rFonts w:ascii="Arial" w:hAnsi="Arial"/>
          <w:sz w:val="20"/>
        </w:rPr>
        <w:t>‎‎Article 5.</w:t>
      </w:r>
      <w:proofErr w:type="gramEnd"/>
      <w:r>
        <w:rPr>
          <w:rFonts w:ascii="Arial" w:hAnsi="Arial"/>
          <w:sz w:val="20"/>
        </w:rPr>
        <w:t xml:space="preserve"> Approve the plan on profit distribution and dividend payment in 2023</w:t>
      </w:r>
    </w:p>
    <w:p w14:paraId="4DDF7923" w14:textId="77777777" w:rsidR="002640ED" w:rsidRDefault="004C6F3D" w:rsidP="005E47F7">
      <w:pPr>
        <w:pBdr>
          <w:top w:val="nil"/>
          <w:left w:val="nil"/>
          <w:bottom w:val="nil"/>
          <w:right w:val="nil"/>
          <w:between w:val="nil"/>
        </w:pBdr>
        <w:spacing w:after="120" w:line="360" w:lineRule="auto"/>
        <w:jc w:val="both"/>
        <w:rPr>
          <w:rFonts w:ascii="Arial" w:eastAsia="Arial" w:hAnsi="Arial" w:cs="Arial"/>
          <w:sz w:val="20"/>
          <w:szCs w:val="20"/>
        </w:rPr>
      </w:pPr>
      <w:proofErr w:type="gramStart"/>
      <w:r>
        <w:rPr>
          <w:rFonts w:ascii="Arial" w:hAnsi="Arial"/>
          <w:sz w:val="20"/>
        </w:rPr>
        <w:t>‎‎Article 6.</w:t>
      </w:r>
      <w:proofErr w:type="gramEnd"/>
      <w:r>
        <w:rPr>
          <w:rFonts w:ascii="Arial" w:hAnsi="Arial"/>
          <w:sz w:val="20"/>
        </w:rPr>
        <w:t xml:space="preserve"> Approve on authorizing the Board of Directors to select an audit company to review/audit the Financial Statements 2024</w:t>
      </w:r>
    </w:p>
    <w:p w14:paraId="11370D8F" w14:textId="77777777" w:rsidR="002640ED" w:rsidRDefault="004C6F3D" w:rsidP="005E47F7">
      <w:pPr>
        <w:pBdr>
          <w:top w:val="nil"/>
          <w:left w:val="nil"/>
          <w:bottom w:val="nil"/>
          <w:right w:val="nil"/>
          <w:between w:val="nil"/>
        </w:pBdr>
        <w:spacing w:after="120" w:line="360" w:lineRule="auto"/>
        <w:jc w:val="both"/>
        <w:rPr>
          <w:rFonts w:ascii="Arial" w:eastAsia="Arial" w:hAnsi="Arial" w:cs="Arial"/>
          <w:sz w:val="20"/>
          <w:szCs w:val="20"/>
        </w:rPr>
      </w:pPr>
      <w:proofErr w:type="gramStart"/>
      <w:r>
        <w:rPr>
          <w:rFonts w:ascii="Arial" w:hAnsi="Arial"/>
          <w:sz w:val="20"/>
        </w:rPr>
        <w:t>‎‎Article 7.</w:t>
      </w:r>
      <w:proofErr w:type="gramEnd"/>
      <w:r>
        <w:rPr>
          <w:rFonts w:ascii="Arial" w:hAnsi="Arial"/>
          <w:sz w:val="20"/>
        </w:rPr>
        <w:t xml:space="preserve"> Approve the election results of additional members for the Board of Directors in the term of 2020 - 2025:</w:t>
      </w:r>
    </w:p>
    <w:p w14:paraId="080FD243" w14:textId="77777777" w:rsidR="002640ED" w:rsidRDefault="004C6F3D" w:rsidP="005E47F7">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The list of elected additional members for the Board of Directors in the term of 2020 - 2025:</w:t>
      </w:r>
    </w:p>
    <w:p w14:paraId="6202075D" w14:textId="77777777" w:rsidR="002640ED" w:rsidRDefault="004C6F3D" w:rsidP="005E47F7">
      <w:pPr>
        <w:numPr>
          <w:ilvl w:val="0"/>
          <w:numId w:val="2"/>
        </w:numPr>
        <w:pBdr>
          <w:top w:val="nil"/>
          <w:left w:val="nil"/>
          <w:bottom w:val="nil"/>
          <w:right w:val="nil"/>
          <w:between w:val="nil"/>
        </w:pBdr>
        <w:spacing w:after="120" w:line="360" w:lineRule="auto"/>
        <w:ind w:left="0" w:firstLine="0"/>
        <w:jc w:val="both"/>
        <w:rPr>
          <w:rFonts w:ascii="Arial" w:eastAsia="Arial" w:hAnsi="Arial" w:cs="Arial"/>
          <w:sz w:val="20"/>
          <w:szCs w:val="20"/>
        </w:rPr>
      </w:pPr>
      <w:r>
        <w:rPr>
          <w:rFonts w:ascii="Arial" w:hAnsi="Arial"/>
          <w:sz w:val="20"/>
        </w:rPr>
        <w:t xml:space="preserve">Mr. Mai Ngoc Dinh </w:t>
      </w:r>
    </w:p>
    <w:p w14:paraId="02E16F61" w14:textId="77777777" w:rsidR="002640ED" w:rsidRDefault="004C6F3D" w:rsidP="005E47F7">
      <w:pPr>
        <w:pBdr>
          <w:top w:val="nil"/>
          <w:left w:val="nil"/>
          <w:bottom w:val="nil"/>
          <w:right w:val="nil"/>
          <w:between w:val="nil"/>
        </w:pBdr>
        <w:spacing w:after="120" w:line="360" w:lineRule="auto"/>
        <w:jc w:val="both"/>
        <w:rPr>
          <w:rFonts w:ascii="Arial" w:eastAsia="Arial" w:hAnsi="Arial" w:cs="Arial"/>
          <w:sz w:val="20"/>
          <w:szCs w:val="20"/>
        </w:rPr>
      </w:pPr>
      <w:proofErr w:type="gramStart"/>
      <w:r>
        <w:rPr>
          <w:rFonts w:ascii="Arial" w:hAnsi="Arial"/>
          <w:sz w:val="20"/>
        </w:rPr>
        <w:t>‎‎Article 8.</w:t>
      </w:r>
      <w:proofErr w:type="gramEnd"/>
      <w:r>
        <w:rPr>
          <w:rFonts w:ascii="Arial" w:hAnsi="Arial"/>
          <w:sz w:val="20"/>
        </w:rPr>
        <w:t xml:space="preserve"> Terms of enforcement</w:t>
      </w:r>
    </w:p>
    <w:p w14:paraId="1D7A81A1" w14:textId="77777777" w:rsidR="002640ED" w:rsidRDefault="004C6F3D" w:rsidP="005E47F7">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This General Mandate takes effect from July 01, 2024.</w:t>
      </w:r>
      <w:bookmarkStart w:id="1" w:name="_GoBack"/>
      <w:bookmarkEnd w:id="1"/>
    </w:p>
    <w:p w14:paraId="7FCBC977" w14:textId="77777777" w:rsidR="002640ED" w:rsidRDefault="004C6F3D" w:rsidP="005E47F7">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The Board of Directors, the Supervisory Board and the Board of Management of the company are responsible for organizing the implementation of the contents stated in this General Mandate and reporting the results of the implementation of this General Mandate at the next annual meeting./.</w:t>
      </w:r>
    </w:p>
    <w:sectPr w:rsidR="002640ED">
      <w:pgSz w:w="11907" w:h="16839"/>
      <w:pgMar w:top="1440" w:right="1440" w:bottom="1440" w:left="1440" w:header="0" w:footer="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Helvetica Neue">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56DFA"/>
    <w:multiLevelType w:val="multilevel"/>
    <w:tmpl w:val="DF6E0C44"/>
    <w:lvl w:ilvl="0">
      <w:start w:val="1"/>
      <w:numFmt w:val="decimal"/>
      <w:lvlText w:val="%1."/>
      <w:lvlJc w:val="left"/>
      <w:pPr>
        <w:ind w:left="720" w:hanging="360"/>
      </w:pPr>
      <w:rPr>
        <w:b w:val="0"/>
        <w:i w:val="0"/>
        <w:sz w:val="20"/>
        <w:szCs w:val="20"/>
      </w:rPr>
    </w:lvl>
    <w:lvl w:ilvl="1">
      <w:start w:val="1"/>
      <w:numFmt w:val="lowerLetter"/>
      <w:lvlText w:val="%2."/>
      <w:lvlJc w:val="left"/>
      <w:pPr>
        <w:ind w:left="1440" w:hanging="360"/>
      </w:pPr>
      <w:rPr>
        <w:b w:val="0"/>
        <w:i w:val="0"/>
        <w:sz w:val="20"/>
        <w:szCs w:val="20"/>
      </w:rPr>
    </w:lvl>
    <w:lvl w:ilvl="2">
      <w:start w:val="1"/>
      <w:numFmt w:val="lowerRoman"/>
      <w:lvlText w:val="%3."/>
      <w:lvlJc w:val="right"/>
      <w:pPr>
        <w:ind w:left="2160" w:hanging="180"/>
      </w:pPr>
      <w:rPr>
        <w:b w:val="0"/>
        <w:i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4A60556"/>
    <w:multiLevelType w:val="multilevel"/>
    <w:tmpl w:val="E240425E"/>
    <w:lvl w:ilvl="0">
      <w:start w:val="1"/>
      <w:numFmt w:val="decimal"/>
      <w:lvlText w:val="%1."/>
      <w:lvlJc w:val="left"/>
      <w:pPr>
        <w:ind w:left="390" w:hanging="390"/>
      </w:pPr>
      <w:rPr>
        <w:b w:val="0"/>
        <w:i w:val="0"/>
        <w:sz w:val="20"/>
        <w:szCs w:val="20"/>
      </w:rPr>
    </w:lvl>
    <w:lvl w:ilvl="1">
      <w:start w:val="1"/>
      <w:numFmt w:val="decimal"/>
      <w:lvlText w:val="%1.%2."/>
      <w:lvlJc w:val="left"/>
      <w:pPr>
        <w:ind w:left="390" w:hanging="390"/>
      </w:pPr>
      <w:rPr>
        <w:b w:val="0"/>
        <w:i w:val="0"/>
        <w:sz w:val="20"/>
        <w:szCs w:val="20"/>
      </w:rPr>
    </w:lvl>
    <w:lvl w:ilvl="2">
      <w:start w:val="1"/>
      <w:numFmt w:val="decimal"/>
      <w:lvlText w:val="%1.%2.%3."/>
      <w:lvlJc w:val="left"/>
      <w:pPr>
        <w:ind w:left="720" w:hanging="720"/>
      </w:pPr>
      <w:rPr>
        <w:b w:val="0"/>
        <w:i w:val="0"/>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74E36D49"/>
    <w:multiLevelType w:val="multilevel"/>
    <w:tmpl w:val="BE1234D2"/>
    <w:lvl w:ilvl="0">
      <w:numFmt w:val="bullet"/>
      <w:lvlText w:val="-"/>
      <w:lvlJc w:val="left"/>
      <w:pPr>
        <w:ind w:left="720" w:hanging="360"/>
      </w:pPr>
      <w:rPr>
        <w:rFonts w:ascii="Arial" w:eastAsia="Arial" w:hAnsi="Arial" w:cs="Arial"/>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szCs w:val="20"/>
      </w:rPr>
    </w:lvl>
    <w:lvl w:ilvl="2">
      <w:start w:val="1"/>
      <w:numFmt w:val="bullet"/>
      <w:lvlText w:val="▪"/>
      <w:lvlJc w:val="left"/>
      <w:pPr>
        <w:ind w:left="2160" w:hanging="360"/>
      </w:pPr>
      <w:rPr>
        <w:rFonts w:ascii="Noto Sans Symbols" w:eastAsia="Noto Sans Symbols" w:hAnsi="Noto Sans Symbols" w:cs="Noto Sans Symbols"/>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0ED"/>
    <w:rsid w:val="002640ED"/>
    <w:rsid w:val="004C6F3D"/>
    <w:rsid w:val="005E47F7"/>
    <w:rsid w:val="008F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59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Neue" w:eastAsia="Helvetica Neue" w:hAnsi="Helvetica Neue" w:cs="Helvetica Neue"/>
        <w:sz w:val="24"/>
        <w:szCs w:val="24"/>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19"/>
      <w:szCs w:val="19"/>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8"/>
      <w:szCs w:val="8"/>
      <w:u w:val="none"/>
      <w:shd w:val="clear" w:color="auto" w:fill="auto"/>
    </w:rPr>
  </w:style>
  <w:style w:type="character" w:customStyle="1" w:styleId="Bodytext5">
    <w:name w:val="Body text (5)_"/>
    <w:basedOn w:val="DefaultParagraphFont"/>
    <w:link w:val="Bodytext50"/>
    <w:rPr>
      <w:rFonts w:ascii="Tahoma" w:eastAsia="Tahoma" w:hAnsi="Tahoma" w:cs="Tahoma"/>
      <w:b w:val="0"/>
      <w:bCs w:val="0"/>
      <w:i w:val="0"/>
      <w:iCs w:val="0"/>
      <w:smallCaps w:val="0"/>
      <w:strike w:val="0"/>
      <w:color w:val="C07690"/>
      <w:sz w:val="16"/>
      <w:szCs w:val="16"/>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shd w:val="clear" w:color="auto" w:fill="auto"/>
    </w:rPr>
  </w:style>
  <w:style w:type="paragraph" w:customStyle="1" w:styleId="Bodytext20">
    <w:name w:val="Body text (2)"/>
    <w:basedOn w:val="Normal"/>
    <w:link w:val="Bodytext2"/>
    <w:pPr>
      <w:spacing w:line="300" w:lineRule="auto"/>
      <w:ind w:firstLine="380"/>
    </w:pPr>
    <w:rPr>
      <w:rFonts w:ascii="Times New Roman" w:eastAsia="Times New Roman" w:hAnsi="Times New Roman" w:cs="Times New Roman"/>
      <w:b/>
      <w:bCs/>
    </w:rPr>
  </w:style>
  <w:style w:type="paragraph" w:customStyle="1" w:styleId="Bodytext40">
    <w:name w:val="Body text (4)"/>
    <w:basedOn w:val="Normal"/>
    <w:link w:val="Bodytext4"/>
    <w:pPr>
      <w:jc w:val="center"/>
    </w:pPr>
    <w:rPr>
      <w:rFonts w:ascii="Arial" w:eastAsia="Arial" w:hAnsi="Arial" w:cs="Arial"/>
      <w:sz w:val="19"/>
      <w:szCs w:val="19"/>
    </w:rPr>
  </w:style>
  <w:style w:type="paragraph" w:styleId="BodyText">
    <w:name w:val="Body Text"/>
    <w:basedOn w:val="Normal"/>
    <w:link w:val="BodyTextChar"/>
    <w:qFormat/>
    <w:pPr>
      <w:spacing w:line="312" w:lineRule="auto"/>
      <w:ind w:firstLine="400"/>
    </w:pPr>
    <w:rPr>
      <w:rFonts w:ascii="Times New Roman" w:eastAsia="Times New Roman" w:hAnsi="Times New Roman" w:cs="Times New Roman"/>
    </w:rPr>
  </w:style>
  <w:style w:type="paragraph" w:customStyle="1" w:styleId="Bodytext30">
    <w:name w:val="Body text (3)"/>
    <w:basedOn w:val="Normal"/>
    <w:link w:val="Bodytext3"/>
    <w:pPr>
      <w:spacing w:line="223" w:lineRule="auto"/>
    </w:pPr>
    <w:rPr>
      <w:rFonts w:ascii="Arial" w:eastAsia="Arial" w:hAnsi="Arial" w:cs="Arial"/>
      <w:sz w:val="8"/>
      <w:szCs w:val="8"/>
    </w:rPr>
  </w:style>
  <w:style w:type="paragraph" w:customStyle="1" w:styleId="Bodytext50">
    <w:name w:val="Body text (5)"/>
    <w:basedOn w:val="Normal"/>
    <w:link w:val="Bodytext5"/>
    <w:pPr>
      <w:spacing w:line="276" w:lineRule="auto"/>
      <w:jc w:val="center"/>
    </w:pPr>
    <w:rPr>
      <w:rFonts w:ascii="Tahoma" w:eastAsia="Tahoma" w:hAnsi="Tahoma" w:cs="Tahoma"/>
      <w:color w:val="C07690"/>
      <w:sz w:val="16"/>
      <w:szCs w:val="16"/>
    </w:rPr>
  </w:style>
  <w:style w:type="paragraph" w:customStyle="1" w:styleId="Tablecaption0">
    <w:name w:val="Table caption"/>
    <w:basedOn w:val="Normal"/>
    <w:link w:val="Tablecaption"/>
    <w:pPr>
      <w:spacing w:line="317" w:lineRule="auto"/>
    </w:pPr>
    <w:rPr>
      <w:rFonts w:ascii="Times New Roman" w:eastAsia="Times New Roman" w:hAnsi="Times New Roman" w:cs="Times New Roman"/>
      <w:b/>
      <w:bCs/>
    </w:rPr>
  </w:style>
  <w:style w:type="paragraph" w:customStyle="1" w:styleId="Other0">
    <w:name w:val="Other"/>
    <w:basedOn w:val="Normal"/>
    <w:link w:val="Other"/>
    <w:pPr>
      <w:ind w:firstLine="100"/>
    </w:pPr>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 w:type="table" w:customStyle="1" w:styleId="a1">
    <w:basedOn w:val="TableNormal"/>
    <w:tblPr>
      <w:tblStyleRowBandSize w:val="1"/>
      <w:tblStyleColBandSize w:val="1"/>
      <w:tblInd w:w="0" w:type="dxa"/>
      <w:tblCellMar>
        <w:top w:w="0" w:type="dxa"/>
        <w:bottom w:w="0" w:type="dxa"/>
      </w:tblCellMar>
    </w:tblPr>
  </w:style>
  <w:style w:type="table" w:customStyle="1" w:styleId="a2">
    <w:basedOn w:val="TableNormal"/>
    <w:tblPr>
      <w:tblStyleRowBandSize w:val="1"/>
      <w:tblStyleColBandSize w:val="1"/>
      <w:tblInd w:w="0" w:type="dxa"/>
      <w:tblCellMar>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Neue" w:eastAsia="Helvetica Neue" w:hAnsi="Helvetica Neue" w:cs="Helvetica Neue"/>
        <w:sz w:val="24"/>
        <w:szCs w:val="24"/>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19"/>
      <w:szCs w:val="19"/>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8"/>
      <w:szCs w:val="8"/>
      <w:u w:val="none"/>
      <w:shd w:val="clear" w:color="auto" w:fill="auto"/>
    </w:rPr>
  </w:style>
  <w:style w:type="character" w:customStyle="1" w:styleId="Bodytext5">
    <w:name w:val="Body text (5)_"/>
    <w:basedOn w:val="DefaultParagraphFont"/>
    <w:link w:val="Bodytext50"/>
    <w:rPr>
      <w:rFonts w:ascii="Tahoma" w:eastAsia="Tahoma" w:hAnsi="Tahoma" w:cs="Tahoma"/>
      <w:b w:val="0"/>
      <w:bCs w:val="0"/>
      <w:i w:val="0"/>
      <w:iCs w:val="0"/>
      <w:smallCaps w:val="0"/>
      <w:strike w:val="0"/>
      <w:color w:val="C07690"/>
      <w:sz w:val="16"/>
      <w:szCs w:val="16"/>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shd w:val="clear" w:color="auto" w:fill="auto"/>
    </w:rPr>
  </w:style>
  <w:style w:type="paragraph" w:customStyle="1" w:styleId="Bodytext20">
    <w:name w:val="Body text (2)"/>
    <w:basedOn w:val="Normal"/>
    <w:link w:val="Bodytext2"/>
    <w:pPr>
      <w:spacing w:line="300" w:lineRule="auto"/>
      <w:ind w:firstLine="380"/>
    </w:pPr>
    <w:rPr>
      <w:rFonts w:ascii="Times New Roman" w:eastAsia="Times New Roman" w:hAnsi="Times New Roman" w:cs="Times New Roman"/>
      <w:b/>
      <w:bCs/>
    </w:rPr>
  </w:style>
  <w:style w:type="paragraph" w:customStyle="1" w:styleId="Bodytext40">
    <w:name w:val="Body text (4)"/>
    <w:basedOn w:val="Normal"/>
    <w:link w:val="Bodytext4"/>
    <w:pPr>
      <w:jc w:val="center"/>
    </w:pPr>
    <w:rPr>
      <w:rFonts w:ascii="Arial" w:eastAsia="Arial" w:hAnsi="Arial" w:cs="Arial"/>
      <w:sz w:val="19"/>
      <w:szCs w:val="19"/>
    </w:rPr>
  </w:style>
  <w:style w:type="paragraph" w:styleId="BodyText">
    <w:name w:val="Body Text"/>
    <w:basedOn w:val="Normal"/>
    <w:link w:val="BodyTextChar"/>
    <w:qFormat/>
    <w:pPr>
      <w:spacing w:line="312" w:lineRule="auto"/>
      <w:ind w:firstLine="400"/>
    </w:pPr>
    <w:rPr>
      <w:rFonts w:ascii="Times New Roman" w:eastAsia="Times New Roman" w:hAnsi="Times New Roman" w:cs="Times New Roman"/>
    </w:rPr>
  </w:style>
  <w:style w:type="paragraph" w:customStyle="1" w:styleId="Bodytext30">
    <w:name w:val="Body text (3)"/>
    <w:basedOn w:val="Normal"/>
    <w:link w:val="Bodytext3"/>
    <w:pPr>
      <w:spacing w:line="223" w:lineRule="auto"/>
    </w:pPr>
    <w:rPr>
      <w:rFonts w:ascii="Arial" w:eastAsia="Arial" w:hAnsi="Arial" w:cs="Arial"/>
      <w:sz w:val="8"/>
      <w:szCs w:val="8"/>
    </w:rPr>
  </w:style>
  <w:style w:type="paragraph" w:customStyle="1" w:styleId="Bodytext50">
    <w:name w:val="Body text (5)"/>
    <w:basedOn w:val="Normal"/>
    <w:link w:val="Bodytext5"/>
    <w:pPr>
      <w:spacing w:line="276" w:lineRule="auto"/>
      <w:jc w:val="center"/>
    </w:pPr>
    <w:rPr>
      <w:rFonts w:ascii="Tahoma" w:eastAsia="Tahoma" w:hAnsi="Tahoma" w:cs="Tahoma"/>
      <w:color w:val="C07690"/>
      <w:sz w:val="16"/>
      <w:szCs w:val="16"/>
    </w:rPr>
  </w:style>
  <w:style w:type="paragraph" w:customStyle="1" w:styleId="Tablecaption0">
    <w:name w:val="Table caption"/>
    <w:basedOn w:val="Normal"/>
    <w:link w:val="Tablecaption"/>
    <w:pPr>
      <w:spacing w:line="317" w:lineRule="auto"/>
    </w:pPr>
    <w:rPr>
      <w:rFonts w:ascii="Times New Roman" w:eastAsia="Times New Roman" w:hAnsi="Times New Roman" w:cs="Times New Roman"/>
      <w:b/>
      <w:bCs/>
    </w:rPr>
  </w:style>
  <w:style w:type="paragraph" w:customStyle="1" w:styleId="Other0">
    <w:name w:val="Other"/>
    <w:basedOn w:val="Normal"/>
    <w:link w:val="Other"/>
    <w:pPr>
      <w:ind w:firstLine="100"/>
    </w:pPr>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 w:type="table" w:customStyle="1" w:styleId="a1">
    <w:basedOn w:val="TableNormal"/>
    <w:tblPr>
      <w:tblStyleRowBandSize w:val="1"/>
      <w:tblStyleColBandSize w:val="1"/>
      <w:tblInd w:w="0" w:type="dxa"/>
      <w:tblCellMar>
        <w:top w:w="0" w:type="dxa"/>
        <w:bottom w:w="0" w:type="dxa"/>
      </w:tblCellMar>
    </w:tblPr>
  </w:style>
  <w:style w:type="table" w:customStyle="1" w:styleId="a2">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aaC9yLTtTtHQ/QxhyQK3smoavg==">CgMxLjAyCGguZ2pkZ3hzOAByITFRd3B2OGFCX0ZpRDNxYXJhUERVc2dWTWpZZlFUcmtnNg==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710</Words>
  <Characters>4053</Characters>
  <Application>Microsoft Office Word</Application>
  <DocSecurity>0</DocSecurity>
  <Lines>33</Lines>
  <Paragraphs>9</Paragraphs>
  <ScaleCrop>false</ScaleCrop>
  <Company/>
  <LinksUpToDate>false</LinksUpToDate>
  <CharactersWithSpaces>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4</cp:revision>
  <dcterms:created xsi:type="dcterms:W3CDTF">2024-07-03T10:10:00Z</dcterms:created>
  <dcterms:modified xsi:type="dcterms:W3CDTF">2024-07-05T04:14:00Z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58515a22dce2fb9f9bd5760f56ac4c948586f6e3c18935dab9983f41b6002d09</vt:lpwstr>
  </property>
</Properties>
</file>