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1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A7588">
        <w:rPr>
          <w:rFonts w:ascii="Arial" w:hAnsi="Arial" w:cs="Arial"/>
          <w:b/>
          <w:color w:val="010000"/>
          <w:sz w:val="20"/>
        </w:rPr>
        <w:t>VLA: Board Resolution</w:t>
      </w:r>
    </w:p>
    <w:p w14:paraId="00000002" w14:textId="195929C2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On July </w:t>
      </w:r>
      <w:r w:rsidR="00CA7588" w:rsidRPr="00CA7588">
        <w:rPr>
          <w:rFonts w:ascii="Arial" w:hAnsi="Arial" w:cs="Arial"/>
          <w:color w:val="010000"/>
          <w:sz w:val="20"/>
        </w:rPr>
        <w:t>0</w:t>
      </w:r>
      <w:r w:rsidRPr="00CA7588">
        <w:rPr>
          <w:rFonts w:ascii="Arial" w:hAnsi="Arial" w:cs="Arial"/>
          <w:color w:val="010000"/>
          <w:sz w:val="20"/>
        </w:rPr>
        <w:t xml:space="preserve">2, 2024, Van Lang Technology Development and Investment JSC announced Resolution </w:t>
      </w:r>
      <w:r w:rsidR="001A3493" w:rsidRPr="00CA7588">
        <w:rPr>
          <w:rFonts w:ascii="Arial" w:hAnsi="Arial" w:cs="Arial"/>
          <w:color w:val="010000"/>
          <w:sz w:val="20"/>
        </w:rPr>
        <w:t xml:space="preserve">No. </w:t>
      </w:r>
      <w:r w:rsidRPr="00CA7588">
        <w:rPr>
          <w:rFonts w:ascii="Arial" w:hAnsi="Arial" w:cs="Arial"/>
          <w:color w:val="010000"/>
          <w:sz w:val="20"/>
        </w:rPr>
        <w:t>111/2</w:t>
      </w:r>
      <w:r w:rsidR="00F11698">
        <w:rPr>
          <w:rFonts w:ascii="Arial" w:hAnsi="Arial" w:cs="Arial"/>
          <w:color w:val="010000"/>
          <w:sz w:val="20"/>
        </w:rPr>
        <w:t>024/NQ-HDQTVLA on granting line</w:t>
      </w:r>
      <w:r w:rsidRPr="00CA7588">
        <w:rPr>
          <w:rFonts w:ascii="Arial" w:hAnsi="Arial" w:cs="Arial"/>
          <w:color w:val="010000"/>
          <w:sz w:val="20"/>
        </w:rPr>
        <w:t xml:space="preserve"> of credit from Asia Commercial Joint Stock Bank - Thanh Xuan Transaction Office as follows:</w:t>
      </w:r>
    </w:p>
    <w:p w14:paraId="00000003" w14:textId="20C9F84C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>Article 1</w:t>
      </w:r>
      <w:r w:rsidR="00CA7588" w:rsidRPr="00CA7588">
        <w:rPr>
          <w:rFonts w:ascii="Arial" w:hAnsi="Arial" w:cs="Arial"/>
          <w:color w:val="010000"/>
          <w:sz w:val="20"/>
        </w:rPr>
        <w:t>.</w:t>
      </w:r>
    </w:p>
    <w:p w14:paraId="00000004" w14:textId="7FBF4ED7" w:rsidR="00987F75" w:rsidRPr="00CA7588" w:rsidRDefault="00F11698" w:rsidP="00F11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Approve granting line</w:t>
      </w:r>
      <w:r w:rsidR="00CA6DC5" w:rsidRPr="00CA7588">
        <w:rPr>
          <w:rFonts w:ascii="Arial" w:hAnsi="Arial" w:cs="Arial"/>
          <w:color w:val="010000"/>
          <w:sz w:val="20"/>
        </w:rPr>
        <w:t xml:space="preserve"> of credit at Asia Commercial Joint Stock Bank - Thanh Xuan Transaction Office, specifically as follows:</w:t>
      </w:r>
    </w:p>
    <w:p w14:paraId="00000005" w14:textId="7814C433" w:rsidR="00987F75" w:rsidRPr="00CA7588" w:rsidRDefault="00CA6DC5" w:rsidP="00F11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Line of credit value: VND9,500,000,000; In which, the </w:t>
      </w:r>
      <w:r w:rsidR="00CA7588" w:rsidRPr="00CA7588">
        <w:rPr>
          <w:rFonts w:ascii="Arial" w:hAnsi="Arial" w:cs="Arial"/>
          <w:color w:val="010000"/>
          <w:sz w:val="20"/>
        </w:rPr>
        <w:t>line</w:t>
      </w:r>
      <w:r w:rsidRPr="00CA7588">
        <w:rPr>
          <w:rFonts w:ascii="Arial" w:hAnsi="Arial" w:cs="Arial"/>
          <w:color w:val="010000"/>
          <w:sz w:val="20"/>
        </w:rPr>
        <w:t xml:space="preserve"> of each type of credit grant is as follows:</w:t>
      </w:r>
    </w:p>
    <w:p w14:paraId="00000006" w14:textId="77777777" w:rsidR="00987F75" w:rsidRPr="00CA7588" w:rsidRDefault="00CA6DC5" w:rsidP="00F11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>Loan limit: VND9,500,000,000</w:t>
      </w:r>
    </w:p>
    <w:p w14:paraId="00000007" w14:textId="3C4A63CA" w:rsidR="00987F75" w:rsidRPr="00CA7588" w:rsidRDefault="00CA6DC5" w:rsidP="00F11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Purpose: Supplement working capital and </w:t>
      </w:r>
      <w:r w:rsidRPr="00CA7588">
        <w:rPr>
          <w:rFonts w:ascii="Arial" w:hAnsi="Arial" w:cs="Arial"/>
          <w:color w:val="010000"/>
          <w:sz w:val="20"/>
          <w:lang w:val="vi-VN"/>
        </w:rPr>
        <w:t>issue guarantees t</w:t>
      </w:r>
      <w:r w:rsidRPr="00CA7588">
        <w:rPr>
          <w:rFonts w:ascii="Arial" w:hAnsi="Arial" w:cs="Arial"/>
          <w:color w:val="010000"/>
          <w:sz w:val="20"/>
        </w:rPr>
        <w:t>o serve the business activities of the Company.</w:t>
      </w:r>
    </w:p>
    <w:p w14:paraId="00000008" w14:textId="782C0280" w:rsidR="00987F75" w:rsidRPr="00CA7588" w:rsidRDefault="00CA6DC5" w:rsidP="00F11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  <w:lang w:val="vi-VN"/>
        </w:rPr>
        <w:t xml:space="preserve">Effective </w:t>
      </w:r>
      <w:r w:rsidRPr="00CA7588">
        <w:rPr>
          <w:rFonts w:ascii="Arial" w:hAnsi="Arial" w:cs="Arial"/>
          <w:color w:val="010000"/>
          <w:sz w:val="20"/>
        </w:rPr>
        <w:t>period of the line of credit: 12 months.</w:t>
      </w:r>
    </w:p>
    <w:p w14:paraId="00000009" w14:textId="77777777" w:rsidR="00987F75" w:rsidRPr="00CA7588" w:rsidRDefault="00CA6DC5" w:rsidP="00F11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>Use the legal assets of the company or a third party in accordance with the regulations of the Asia Commercial Joint Stock Bank - Thanh Xuan Transaction Office to ensure payment obligations, debt repayment, and other financial obligations of the Company at the Asia Commercial Joint Stock Bank - Thanh Xuan Transaction Office.</w:t>
      </w:r>
    </w:p>
    <w:p w14:paraId="0000000A" w14:textId="27E7B595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Article </w:t>
      </w:r>
      <w:r w:rsidRPr="00CA7588">
        <w:rPr>
          <w:rFonts w:ascii="Arial" w:hAnsi="Arial" w:cs="Arial"/>
          <w:color w:val="010000"/>
          <w:sz w:val="20"/>
          <w:lang w:val="vi-VN"/>
        </w:rPr>
        <w:t>2:</w:t>
      </w:r>
      <w:r w:rsidRPr="00CA7588">
        <w:rPr>
          <w:rFonts w:ascii="Arial" w:hAnsi="Arial" w:cs="Arial"/>
          <w:color w:val="010000"/>
          <w:sz w:val="20"/>
        </w:rPr>
        <w:t xml:space="preserve"> Assign Mr. Nguyen </w:t>
      </w:r>
      <w:proofErr w:type="spellStart"/>
      <w:r w:rsidRPr="00CA7588">
        <w:rPr>
          <w:rFonts w:ascii="Arial" w:hAnsi="Arial" w:cs="Arial"/>
          <w:color w:val="010000"/>
          <w:sz w:val="20"/>
        </w:rPr>
        <w:t>Huu</w:t>
      </w:r>
      <w:proofErr w:type="spellEnd"/>
      <w:r w:rsidRPr="00CA758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7588">
        <w:rPr>
          <w:rFonts w:ascii="Arial" w:hAnsi="Arial" w:cs="Arial"/>
          <w:color w:val="010000"/>
          <w:sz w:val="20"/>
        </w:rPr>
        <w:t>Thuan</w:t>
      </w:r>
      <w:proofErr w:type="spellEnd"/>
      <w:r w:rsidRPr="00CA7588">
        <w:rPr>
          <w:rFonts w:ascii="Arial" w:hAnsi="Arial" w:cs="Arial"/>
          <w:color w:val="010000"/>
          <w:sz w:val="20"/>
        </w:rPr>
        <w:t xml:space="preserve"> - Position: </w:t>
      </w:r>
      <w:proofErr w:type="gramStart"/>
      <w:r w:rsidRPr="00CA7588">
        <w:rPr>
          <w:rFonts w:ascii="Arial" w:hAnsi="Arial" w:cs="Arial"/>
          <w:color w:val="010000"/>
          <w:sz w:val="20"/>
        </w:rPr>
        <w:t>the</w:t>
      </w:r>
      <w:proofErr w:type="gramEnd"/>
      <w:r w:rsidRPr="00CA7588">
        <w:rPr>
          <w:rFonts w:ascii="Arial" w:hAnsi="Arial" w:cs="Arial"/>
          <w:color w:val="010000"/>
          <w:sz w:val="20"/>
        </w:rPr>
        <w:t xml:space="preserve"> Manager – </w:t>
      </w:r>
      <w:r w:rsidRPr="00CA7588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CA7588">
        <w:rPr>
          <w:rFonts w:ascii="Arial" w:hAnsi="Arial" w:cs="Arial"/>
          <w:color w:val="010000"/>
          <w:sz w:val="20"/>
        </w:rPr>
        <w:t xml:space="preserve">Legal representative of the Company </w:t>
      </w:r>
      <w:r w:rsidRPr="00CA7588">
        <w:rPr>
          <w:rFonts w:ascii="Arial" w:hAnsi="Arial" w:cs="Arial"/>
          <w:color w:val="010000"/>
          <w:sz w:val="20"/>
          <w:lang w:val="vi-VN"/>
        </w:rPr>
        <w:t xml:space="preserve">to </w:t>
      </w:r>
      <w:r w:rsidRPr="00CA7588">
        <w:rPr>
          <w:rFonts w:ascii="Arial" w:hAnsi="Arial" w:cs="Arial"/>
          <w:color w:val="010000"/>
          <w:sz w:val="20"/>
        </w:rPr>
        <w:t>decide, prepare, and sign credit grant contracts; guarantee contracts, other contracts, and documents related to credit granting; guarantee contracts and other documents related to the establishment of guarantee measures; authorization contracts; Proposals, commitments, and transactions between the Company and Asia Commercial Joint Stock Bank - Thanh Xuan Transaction Office.</w:t>
      </w:r>
    </w:p>
    <w:p w14:paraId="0000000B" w14:textId="6CF7590F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CA7588">
        <w:rPr>
          <w:rFonts w:ascii="Arial" w:hAnsi="Arial" w:cs="Arial"/>
          <w:color w:val="010000"/>
          <w:sz w:val="20"/>
        </w:rPr>
        <w:t>Huu</w:t>
      </w:r>
      <w:proofErr w:type="spellEnd"/>
      <w:r w:rsidRPr="00CA758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A7588">
        <w:rPr>
          <w:rFonts w:ascii="Arial" w:hAnsi="Arial" w:cs="Arial"/>
          <w:color w:val="010000"/>
          <w:sz w:val="20"/>
        </w:rPr>
        <w:t>Thuan</w:t>
      </w:r>
      <w:proofErr w:type="spellEnd"/>
      <w:r w:rsidRPr="00CA7588">
        <w:rPr>
          <w:rFonts w:ascii="Arial" w:hAnsi="Arial" w:cs="Arial"/>
          <w:color w:val="010000"/>
          <w:sz w:val="20"/>
        </w:rPr>
        <w:t xml:space="preserve"> is allowed to authorize others to </w:t>
      </w:r>
      <w:r w:rsidRPr="00CA7588">
        <w:rPr>
          <w:rFonts w:ascii="Arial" w:hAnsi="Arial" w:cs="Arial"/>
          <w:color w:val="010000"/>
          <w:sz w:val="20"/>
          <w:lang w:val="vi-VN"/>
        </w:rPr>
        <w:t xml:space="preserve">implement </w:t>
      </w:r>
      <w:r w:rsidRPr="00CA7588">
        <w:rPr>
          <w:rFonts w:ascii="Arial" w:hAnsi="Arial" w:cs="Arial"/>
          <w:color w:val="010000"/>
          <w:sz w:val="20"/>
        </w:rPr>
        <w:t>the above tasks.</w:t>
      </w:r>
    </w:p>
    <w:p w14:paraId="0000000C" w14:textId="179551B3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 xml:space="preserve">Article </w:t>
      </w:r>
      <w:r w:rsidRPr="00CA7588">
        <w:rPr>
          <w:rFonts w:ascii="Arial" w:hAnsi="Arial" w:cs="Arial"/>
          <w:color w:val="010000"/>
          <w:sz w:val="20"/>
          <w:lang w:val="vi-VN"/>
        </w:rPr>
        <w:t>3:</w:t>
      </w:r>
      <w:r w:rsidRPr="00CA7588">
        <w:rPr>
          <w:rFonts w:ascii="Arial" w:hAnsi="Arial" w:cs="Arial"/>
          <w:color w:val="010000"/>
          <w:sz w:val="20"/>
        </w:rPr>
        <w:t xml:space="preserve"> Implementation organization:</w:t>
      </w:r>
    </w:p>
    <w:p w14:paraId="0000000D" w14:textId="03D4040F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>This</w:t>
      </w:r>
      <w:r w:rsidR="00F11698">
        <w:rPr>
          <w:rFonts w:ascii="Arial" w:hAnsi="Arial" w:cs="Arial"/>
          <w:color w:val="010000"/>
          <w:sz w:val="20"/>
        </w:rPr>
        <w:t xml:space="preserve"> Board</w:t>
      </w:r>
      <w:r w:rsidRPr="00CA7588">
        <w:rPr>
          <w:rFonts w:ascii="Arial" w:hAnsi="Arial" w:cs="Arial"/>
          <w:color w:val="010000"/>
          <w:sz w:val="20"/>
        </w:rPr>
        <w:t xml:space="preserve"> Resolution takes effect from the date of its signing.</w:t>
      </w:r>
    </w:p>
    <w:p w14:paraId="0000000E" w14:textId="3004D074" w:rsidR="00987F75" w:rsidRPr="00CA7588" w:rsidRDefault="00CA6DC5" w:rsidP="00F1169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7588">
        <w:rPr>
          <w:rFonts w:ascii="Arial" w:hAnsi="Arial" w:cs="Arial"/>
          <w:color w:val="010000"/>
          <w:sz w:val="20"/>
        </w:rPr>
        <w:t>Members of the Board of Directors</w:t>
      </w:r>
      <w:r w:rsidR="00F11698">
        <w:rPr>
          <w:rFonts w:ascii="Arial" w:hAnsi="Arial" w:cs="Arial"/>
          <w:color w:val="010000"/>
          <w:sz w:val="20"/>
        </w:rPr>
        <w:t xml:space="preserve"> and Executive Board,</w:t>
      </w:r>
      <w:r w:rsidRPr="00CA7588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CA7588">
        <w:rPr>
          <w:rFonts w:ascii="Arial" w:hAnsi="Arial" w:cs="Arial"/>
          <w:color w:val="010000"/>
          <w:sz w:val="20"/>
        </w:rPr>
        <w:t xml:space="preserve">Departments in the Company and relevant organizations and individuals are responsible for implementing this Resolution </w:t>
      </w:r>
      <w:r w:rsidR="00F11698">
        <w:rPr>
          <w:rFonts w:ascii="Arial" w:hAnsi="Arial" w:cs="Arial"/>
          <w:color w:val="010000"/>
          <w:sz w:val="20"/>
        </w:rPr>
        <w:t xml:space="preserve">under applicable laws </w:t>
      </w:r>
      <w:bookmarkStart w:id="0" w:name="_GoBack"/>
      <w:bookmarkEnd w:id="0"/>
      <w:r w:rsidRPr="00CA7588">
        <w:rPr>
          <w:rFonts w:ascii="Arial" w:hAnsi="Arial" w:cs="Arial"/>
          <w:color w:val="010000"/>
          <w:sz w:val="20"/>
        </w:rPr>
        <w:t>and the Company’s Charter.</w:t>
      </w:r>
    </w:p>
    <w:sectPr w:rsidR="00987F75" w:rsidRPr="00CA7588" w:rsidSect="001A349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50AB"/>
    <w:multiLevelType w:val="multilevel"/>
    <w:tmpl w:val="D05CF6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236E4B"/>
    <w:multiLevelType w:val="multilevel"/>
    <w:tmpl w:val="EEEA2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909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8628E4"/>
    <w:multiLevelType w:val="multilevel"/>
    <w:tmpl w:val="FB5487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5"/>
    <w:rsid w:val="001A3493"/>
    <w:rsid w:val="00290BF4"/>
    <w:rsid w:val="00987F75"/>
    <w:rsid w:val="00CA6DC5"/>
    <w:rsid w:val="00CA7588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988E7"/>
  <w15:docId w15:val="{A9431E7E-A333-4E34-BFB1-4E88B358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09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909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090916"/>
    </w:rPr>
  </w:style>
  <w:style w:type="paragraph" w:customStyle="1" w:styleId="Heading11">
    <w:name w:val="Heading #1"/>
    <w:basedOn w:val="Normal"/>
    <w:link w:val="Heading10"/>
    <w:pPr>
      <w:ind w:left="190"/>
      <w:outlineLvl w:val="0"/>
    </w:pPr>
    <w:rPr>
      <w:rFonts w:ascii="Times New Roman" w:eastAsia="Times New Roman" w:hAnsi="Times New Roman" w:cs="Times New Roman"/>
      <w:b/>
      <w:bCs/>
      <w:color w:val="090916"/>
    </w:rPr>
  </w:style>
  <w:style w:type="paragraph" w:customStyle="1" w:styleId="Bodytext20">
    <w:name w:val="Body text (2)"/>
    <w:basedOn w:val="Normal"/>
    <w:link w:val="Bodytext2"/>
    <w:pPr>
      <w:ind w:firstLine="9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pdY9WD/6BnUuaTn+nI6FAQpaLg==">CgMxLjA4AHIhMUxsQzRSbEJkaUlHNUdTQUtyNGFOLUVnWFFFWHdaYUdY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2024-07-08T02:11:00Z</dcterms:created>
  <dcterms:modified xsi:type="dcterms:W3CDTF">2024-07-08T02:11:00Z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3a7d639ec73eadb399ce9aabb1b014ca9750b2f62d458ace1dca63998ee3678e</vt:lpwstr>
  </property>
</Properties>
</file>