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D39D1" w14:textId="77777777" w:rsidR="00752787" w:rsidRDefault="00F13F47" w:rsidP="00906C8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VRG: Annual General Mandate 2024</w:t>
      </w:r>
    </w:p>
    <w:p w14:paraId="03ED39D2" w14:textId="12C05361" w:rsidR="00752787" w:rsidRDefault="00F13F47" w:rsidP="00906C8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On June 28, 2024, Viet Nam Rubber Industrial Zone and Urban JSC announced General Mandate No. 167/2024/NQ-DHDCD as follows:</w:t>
      </w:r>
    </w:p>
    <w:p w14:paraId="03ED39D3" w14:textId="292DF2C5" w:rsidR="00752787" w:rsidRDefault="00F13F47" w:rsidP="00906C8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Article 1</w:t>
      </w:r>
      <w:r w:rsidR="009A0FAA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Approve the Report on activities </w:t>
      </w:r>
      <w:r w:rsidR="0043749D">
        <w:rPr>
          <w:rFonts w:ascii="Arial" w:hAnsi="Arial"/>
          <w:sz w:val="20"/>
        </w:rPr>
        <w:t xml:space="preserve">in </w:t>
      </w:r>
      <w:r>
        <w:rPr>
          <w:rFonts w:ascii="Arial" w:hAnsi="Arial"/>
          <w:sz w:val="20"/>
        </w:rPr>
        <w:t>2023 and operating orientation for 2024 of the Board of Directors</w:t>
      </w:r>
      <w:r w:rsidR="0043749D">
        <w:rPr>
          <w:rFonts w:ascii="Arial" w:hAnsi="Arial"/>
          <w:sz w:val="20"/>
        </w:rPr>
        <w:t>.</w:t>
      </w:r>
    </w:p>
    <w:p w14:paraId="03ED39D4" w14:textId="793AD642" w:rsidR="00752787" w:rsidRDefault="00F13F47" w:rsidP="00906C8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Article 2: Approve the Report on activities </w:t>
      </w:r>
      <w:r w:rsidR="0043749D">
        <w:rPr>
          <w:rFonts w:ascii="Arial" w:hAnsi="Arial"/>
          <w:sz w:val="20"/>
        </w:rPr>
        <w:t xml:space="preserve">in </w:t>
      </w:r>
      <w:r>
        <w:rPr>
          <w:rFonts w:ascii="Arial" w:hAnsi="Arial"/>
          <w:sz w:val="20"/>
        </w:rPr>
        <w:t>2023 and the plan for 2024 of the Supervisory Board.</w:t>
      </w:r>
    </w:p>
    <w:p w14:paraId="03ED39D5" w14:textId="2D2038ED" w:rsidR="00752787" w:rsidRPr="00771965" w:rsidRDefault="00F13F47" w:rsidP="00906C8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Article 3: Approve the Report on the results of production and business activities in 2023 and </w:t>
      </w:r>
      <w:r w:rsidR="001D37C9">
        <w:rPr>
          <w:rFonts w:ascii="Arial" w:hAnsi="Arial"/>
          <w:sz w:val="20"/>
        </w:rPr>
        <w:t xml:space="preserve">the </w:t>
      </w:r>
      <w:r w:rsidRPr="00771965">
        <w:rPr>
          <w:rFonts w:ascii="Arial" w:hAnsi="Arial"/>
          <w:sz w:val="20"/>
        </w:rPr>
        <w:t xml:space="preserve">production and business plan </w:t>
      </w:r>
      <w:r w:rsidR="001D37C9" w:rsidRPr="00771965">
        <w:rPr>
          <w:rFonts w:ascii="Arial" w:hAnsi="Arial"/>
          <w:sz w:val="20"/>
        </w:rPr>
        <w:t xml:space="preserve">for </w:t>
      </w:r>
      <w:r w:rsidRPr="00771965">
        <w:rPr>
          <w:rFonts w:ascii="Arial" w:hAnsi="Arial"/>
          <w:sz w:val="20"/>
        </w:rPr>
        <w:t>2024 of the Company.</w:t>
      </w:r>
    </w:p>
    <w:p w14:paraId="03ED39D6" w14:textId="038936F6" w:rsidR="00752787" w:rsidRPr="00771965" w:rsidRDefault="00F13F47" w:rsidP="00906C8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71965">
        <w:rPr>
          <w:rFonts w:ascii="Arial" w:hAnsi="Arial"/>
          <w:sz w:val="20"/>
        </w:rPr>
        <w:t xml:space="preserve">1. Some financial targets </w:t>
      </w:r>
      <w:r w:rsidR="001D37C9" w:rsidRPr="00771965">
        <w:rPr>
          <w:rFonts w:ascii="Arial" w:hAnsi="Arial"/>
          <w:sz w:val="20"/>
        </w:rPr>
        <w:t xml:space="preserve">in </w:t>
      </w:r>
      <w:r w:rsidRPr="00771965">
        <w:rPr>
          <w:rFonts w:ascii="Arial" w:hAnsi="Arial"/>
          <w:sz w:val="20"/>
        </w:rPr>
        <w:t>2023: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3957"/>
        <w:gridCol w:w="10"/>
        <w:gridCol w:w="938"/>
        <w:gridCol w:w="11"/>
        <w:gridCol w:w="1219"/>
        <w:gridCol w:w="11"/>
        <w:gridCol w:w="1178"/>
        <w:gridCol w:w="13"/>
        <w:gridCol w:w="1068"/>
      </w:tblGrid>
      <w:tr w:rsidR="00752787" w:rsidRPr="00771965" w14:paraId="03ED39DE" w14:textId="77777777">
        <w:tc>
          <w:tcPr>
            <w:tcW w:w="6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9D7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39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9D8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Targets</w:t>
            </w:r>
          </w:p>
        </w:tc>
        <w:tc>
          <w:tcPr>
            <w:tcW w:w="948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9D9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Unit</w:t>
            </w:r>
          </w:p>
        </w:tc>
        <w:tc>
          <w:tcPr>
            <w:tcW w:w="1241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9DB" w14:textId="2EB3877B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Plan 2023</w:t>
            </w:r>
          </w:p>
        </w:tc>
        <w:tc>
          <w:tcPr>
            <w:tcW w:w="119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9DC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Results 2023</w:t>
            </w:r>
          </w:p>
        </w:tc>
        <w:tc>
          <w:tcPr>
            <w:tcW w:w="10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9DD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Results/ Plan (%)</w:t>
            </w:r>
          </w:p>
        </w:tc>
      </w:tr>
      <w:tr w:rsidR="00752787" w:rsidRPr="00771965" w14:paraId="03ED39E5" w14:textId="77777777">
        <w:tc>
          <w:tcPr>
            <w:tcW w:w="6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9DF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9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9E0" w14:textId="77777777" w:rsidR="00752787" w:rsidRPr="00771965" w:rsidRDefault="00F1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Total revenue</w:t>
            </w:r>
          </w:p>
        </w:tc>
        <w:tc>
          <w:tcPr>
            <w:tcW w:w="948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9E1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1241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9E2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246,044</w:t>
            </w:r>
          </w:p>
        </w:tc>
        <w:tc>
          <w:tcPr>
            <w:tcW w:w="119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9E3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551,504</w:t>
            </w:r>
          </w:p>
        </w:tc>
        <w:tc>
          <w:tcPr>
            <w:tcW w:w="10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9E4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224.14</w:t>
            </w:r>
          </w:p>
        </w:tc>
      </w:tr>
      <w:tr w:rsidR="00752787" w:rsidRPr="00771965" w14:paraId="03ED39EC" w14:textId="77777777">
        <w:tc>
          <w:tcPr>
            <w:tcW w:w="6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9E6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1.1</w:t>
            </w:r>
          </w:p>
        </w:tc>
        <w:tc>
          <w:tcPr>
            <w:tcW w:w="39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9E7" w14:textId="77777777" w:rsidR="00752787" w:rsidRPr="00771965" w:rsidRDefault="00F1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Revenue from production and business activities of the industrial park</w:t>
            </w:r>
          </w:p>
        </w:tc>
        <w:tc>
          <w:tcPr>
            <w:tcW w:w="948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9E8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1241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9E9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244,544</w:t>
            </w:r>
          </w:p>
        </w:tc>
        <w:tc>
          <w:tcPr>
            <w:tcW w:w="119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9EA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548,836</w:t>
            </w:r>
          </w:p>
        </w:tc>
        <w:tc>
          <w:tcPr>
            <w:tcW w:w="10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9EB" w14:textId="77777777" w:rsidR="00752787" w:rsidRPr="00771965" w:rsidRDefault="00752787" w:rsidP="00906C83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2787" w:rsidRPr="00771965" w14:paraId="03ED39F3" w14:textId="77777777">
        <w:tc>
          <w:tcPr>
            <w:tcW w:w="6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9ED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1.2</w:t>
            </w:r>
          </w:p>
        </w:tc>
        <w:tc>
          <w:tcPr>
            <w:tcW w:w="39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9EE" w14:textId="43456A01" w:rsidR="00752787" w:rsidRPr="00771965" w:rsidRDefault="00F1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Revenue from financial activities</w:t>
            </w:r>
            <w:r w:rsidR="00C269DF" w:rsidRPr="00771965">
              <w:rPr>
                <w:rFonts w:ascii="Arial" w:hAnsi="Arial"/>
                <w:sz w:val="20"/>
              </w:rPr>
              <w:t xml:space="preserve"> </w:t>
            </w:r>
            <w:r w:rsidRPr="00771965">
              <w:rPr>
                <w:rFonts w:ascii="Arial" w:hAnsi="Arial"/>
                <w:sz w:val="20"/>
              </w:rPr>
              <w:t>+ other</w:t>
            </w:r>
          </w:p>
        </w:tc>
        <w:tc>
          <w:tcPr>
            <w:tcW w:w="948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9EF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1241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9F0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1,500</w:t>
            </w:r>
          </w:p>
        </w:tc>
        <w:tc>
          <w:tcPr>
            <w:tcW w:w="119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9F1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2,668</w:t>
            </w:r>
          </w:p>
        </w:tc>
        <w:tc>
          <w:tcPr>
            <w:tcW w:w="10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9F2" w14:textId="77777777" w:rsidR="00752787" w:rsidRPr="00771965" w:rsidRDefault="00752787" w:rsidP="00906C83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2787" w:rsidRPr="00771965" w14:paraId="03ED39FA" w14:textId="77777777">
        <w:tc>
          <w:tcPr>
            <w:tcW w:w="6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9F4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9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9F5" w14:textId="77777777" w:rsidR="00752787" w:rsidRPr="00771965" w:rsidRDefault="00F1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Total expenses</w:t>
            </w:r>
          </w:p>
        </w:tc>
        <w:tc>
          <w:tcPr>
            <w:tcW w:w="948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9F6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1241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9F7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135,060</w:t>
            </w:r>
          </w:p>
        </w:tc>
        <w:tc>
          <w:tcPr>
            <w:tcW w:w="119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9F8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312,075</w:t>
            </w:r>
          </w:p>
        </w:tc>
        <w:tc>
          <w:tcPr>
            <w:tcW w:w="10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9F9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231.05</w:t>
            </w:r>
          </w:p>
        </w:tc>
      </w:tr>
      <w:tr w:rsidR="00752787" w:rsidRPr="00771965" w14:paraId="03ED3A01" w14:textId="77777777">
        <w:tc>
          <w:tcPr>
            <w:tcW w:w="6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9FB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9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9FC" w14:textId="77777777" w:rsidR="00752787" w:rsidRPr="00771965" w:rsidRDefault="00F1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Total profit before tax</w:t>
            </w:r>
          </w:p>
        </w:tc>
        <w:tc>
          <w:tcPr>
            <w:tcW w:w="948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9FD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1241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9FE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110,984</w:t>
            </w:r>
          </w:p>
        </w:tc>
        <w:tc>
          <w:tcPr>
            <w:tcW w:w="119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9FF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239,429</w:t>
            </w:r>
          </w:p>
        </w:tc>
        <w:tc>
          <w:tcPr>
            <w:tcW w:w="10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00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215.73</w:t>
            </w:r>
          </w:p>
        </w:tc>
      </w:tr>
      <w:tr w:rsidR="00752787" w:rsidRPr="00771965" w14:paraId="03ED3A08" w14:textId="77777777">
        <w:tc>
          <w:tcPr>
            <w:tcW w:w="6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02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39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03" w14:textId="77777777" w:rsidR="00752787" w:rsidRPr="00771965" w:rsidRDefault="00F1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Corporate income tax</w:t>
            </w:r>
          </w:p>
        </w:tc>
        <w:tc>
          <w:tcPr>
            <w:tcW w:w="948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04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1241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05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22,197</w:t>
            </w:r>
          </w:p>
        </w:tc>
        <w:tc>
          <w:tcPr>
            <w:tcW w:w="119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06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52,841</w:t>
            </w:r>
          </w:p>
        </w:tc>
        <w:tc>
          <w:tcPr>
            <w:tcW w:w="10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07" w14:textId="77777777" w:rsidR="00752787" w:rsidRPr="00771965" w:rsidRDefault="00752787" w:rsidP="00906C83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2787" w:rsidRPr="00771965" w14:paraId="03ED3A0F" w14:textId="77777777">
        <w:tc>
          <w:tcPr>
            <w:tcW w:w="6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09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39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0A" w14:textId="77777777" w:rsidR="00752787" w:rsidRPr="00771965" w:rsidRDefault="00F1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Profit after tax in this period</w:t>
            </w:r>
          </w:p>
        </w:tc>
        <w:tc>
          <w:tcPr>
            <w:tcW w:w="948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0B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1241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0C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88,787</w:t>
            </w:r>
          </w:p>
        </w:tc>
        <w:tc>
          <w:tcPr>
            <w:tcW w:w="119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0D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186,588</w:t>
            </w:r>
          </w:p>
        </w:tc>
        <w:tc>
          <w:tcPr>
            <w:tcW w:w="10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0E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210.15</w:t>
            </w:r>
          </w:p>
        </w:tc>
      </w:tr>
      <w:tr w:rsidR="00752787" w:rsidRPr="00771965" w14:paraId="03ED3A16" w14:textId="77777777">
        <w:tc>
          <w:tcPr>
            <w:tcW w:w="6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10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39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11" w14:textId="77777777" w:rsidR="00752787" w:rsidRPr="00771965" w:rsidRDefault="00F1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Profit transferred from the previous year</w:t>
            </w:r>
          </w:p>
        </w:tc>
        <w:tc>
          <w:tcPr>
            <w:tcW w:w="948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12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1241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13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3,083</w:t>
            </w:r>
          </w:p>
        </w:tc>
        <w:tc>
          <w:tcPr>
            <w:tcW w:w="119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14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3,083</w:t>
            </w:r>
          </w:p>
        </w:tc>
        <w:tc>
          <w:tcPr>
            <w:tcW w:w="10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15" w14:textId="77777777" w:rsidR="00752787" w:rsidRPr="00771965" w:rsidRDefault="00752787" w:rsidP="00906C83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2787" w:rsidRPr="00771965" w14:paraId="03ED3A1D" w14:textId="77777777">
        <w:tc>
          <w:tcPr>
            <w:tcW w:w="6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17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7</w:t>
            </w:r>
          </w:p>
        </w:tc>
        <w:tc>
          <w:tcPr>
            <w:tcW w:w="39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18" w14:textId="77777777" w:rsidR="00752787" w:rsidRPr="00771965" w:rsidRDefault="00F1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Total accumulated undistributed profit in this period</w:t>
            </w:r>
          </w:p>
        </w:tc>
        <w:tc>
          <w:tcPr>
            <w:tcW w:w="948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19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1241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1A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91,870</w:t>
            </w:r>
          </w:p>
        </w:tc>
        <w:tc>
          <w:tcPr>
            <w:tcW w:w="119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1B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189,671</w:t>
            </w:r>
          </w:p>
        </w:tc>
        <w:tc>
          <w:tcPr>
            <w:tcW w:w="10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1C" w14:textId="77777777" w:rsidR="00752787" w:rsidRPr="00771965" w:rsidRDefault="0075278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897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2787" w:rsidRPr="00771965" w14:paraId="03ED3A24" w14:textId="77777777">
        <w:tc>
          <w:tcPr>
            <w:tcW w:w="6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1E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8</w:t>
            </w:r>
          </w:p>
        </w:tc>
        <w:tc>
          <w:tcPr>
            <w:tcW w:w="39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1F" w14:textId="77777777" w:rsidR="00752787" w:rsidRPr="00771965" w:rsidRDefault="00F1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Profit distribution</w:t>
            </w:r>
          </w:p>
        </w:tc>
        <w:tc>
          <w:tcPr>
            <w:tcW w:w="948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20" w14:textId="77777777" w:rsidR="00752787" w:rsidRPr="00771965" w:rsidRDefault="00752787" w:rsidP="00906C83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21" w14:textId="77777777" w:rsidR="00752787" w:rsidRPr="00771965" w:rsidRDefault="00752787" w:rsidP="00906C83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22" w14:textId="77777777" w:rsidR="00752787" w:rsidRPr="00771965" w:rsidRDefault="00752787" w:rsidP="00906C83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23" w14:textId="77777777" w:rsidR="00752787" w:rsidRPr="00771965" w:rsidRDefault="00752787" w:rsidP="00906C83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2787" w:rsidRPr="00771965" w14:paraId="03ED3A2B" w14:textId="77777777">
        <w:tc>
          <w:tcPr>
            <w:tcW w:w="6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25" w14:textId="77777777" w:rsidR="00752787" w:rsidRPr="00771965" w:rsidRDefault="0075278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26" w14:textId="7F636ED0" w:rsidR="00752787" w:rsidRPr="00771965" w:rsidRDefault="00F13F47" w:rsidP="000A71D8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Appropriation for investment and development fund</w:t>
            </w:r>
          </w:p>
        </w:tc>
        <w:tc>
          <w:tcPr>
            <w:tcW w:w="94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27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12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28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5,000</w:t>
            </w:r>
          </w:p>
        </w:tc>
        <w:tc>
          <w:tcPr>
            <w:tcW w:w="118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29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7,500</w:t>
            </w:r>
          </w:p>
        </w:tc>
        <w:tc>
          <w:tcPr>
            <w:tcW w:w="108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2A" w14:textId="77777777" w:rsidR="00752787" w:rsidRPr="00771965" w:rsidRDefault="00752787" w:rsidP="00906C83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2787" w:rsidRPr="00771965" w14:paraId="03ED3A32" w14:textId="77777777">
        <w:tc>
          <w:tcPr>
            <w:tcW w:w="6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2C" w14:textId="77777777" w:rsidR="00752787" w:rsidRPr="00771965" w:rsidRDefault="0075278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2D" w14:textId="2EDDCF94" w:rsidR="00752787" w:rsidRPr="00771965" w:rsidRDefault="00F13F47" w:rsidP="000A71D8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 xml:space="preserve">Appropriation for bonus and welfare </w:t>
            </w:r>
            <w:r w:rsidRPr="00771965">
              <w:rPr>
                <w:rFonts w:ascii="Arial" w:hAnsi="Arial"/>
                <w:sz w:val="20"/>
              </w:rPr>
              <w:lastRenderedPageBreak/>
              <w:t>funds, bonus fund for managers</w:t>
            </w:r>
          </w:p>
        </w:tc>
        <w:tc>
          <w:tcPr>
            <w:tcW w:w="94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2E" w14:textId="4F130C98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lastRenderedPageBreak/>
              <w:t>Million</w:t>
            </w:r>
            <w:r w:rsidR="00C00177" w:rsidRPr="00771965">
              <w:rPr>
                <w:rFonts w:ascii="Arial" w:hAnsi="Arial"/>
                <w:sz w:val="20"/>
              </w:rPr>
              <w:t xml:space="preserve"> </w:t>
            </w:r>
            <w:r w:rsidRPr="00771965">
              <w:rPr>
                <w:rFonts w:ascii="Arial" w:hAnsi="Arial"/>
                <w:sz w:val="20"/>
              </w:rPr>
              <w:lastRenderedPageBreak/>
              <w:t>VND</w:t>
            </w:r>
          </w:p>
        </w:tc>
        <w:tc>
          <w:tcPr>
            <w:tcW w:w="12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2F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lastRenderedPageBreak/>
              <w:t>2,550</w:t>
            </w:r>
          </w:p>
        </w:tc>
        <w:tc>
          <w:tcPr>
            <w:tcW w:w="118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30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11,000</w:t>
            </w:r>
          </w:p>
        </w:tc>
        <w:tc>
          <w:tcPr>
            <w:tcW w:w="108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31" w14:textId="77777777" w:rsidR="00752787" w:rsidRPr="00771965" w:rsidRDefault="00752787" w:rsidP="00906C83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2787" w:rsidRPr="00771965" w14:paraId="03ED3A39" w14:textId="77777777">
        <w:tc>
          <w:tcPr>
            <w:tcW w:w="6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33" w14:textId="77777777" w:rsidR="00752787" w:rsidRPr="00771965" w:rsidRDefault="00752787" w:rsidP="00906C83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34" w14:textId="3EA8F0B0" w:rsidR="00752787" w:rsidRPr="00771965" w:rsidRDefault="00F13F47" w:rsidP="000A71D8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 xml:space="preserve">Dividend payment (Plan </w:t>
            </w:r>
            <w:r w:rsidR="000F64B7" w:rsidRPr="00771965">
              <w:rPr>
                <w:rFonts w:ascii="Arial" w:hAnsi="Arial"/>
                <w:sz w:val="20"/>
              </w:rPr>
              <w:t>3</w:t>
            </w:r>
            <w:r w:rsidRPr="00771965">
              <w:rPr>
                <w:rFonts w:ascii="Arial" w:hAnsi="Arial"/>
                <w:sz w:val="20"/>
              </w:rPr>
              <w:t>0%, Results 38%)</w:t>
            </w:r>
          </w:p>
        </w:tc>
        <w:tc>
          <w:tcPr>
            <w:tcW w:w="94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35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12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36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77,685</w:t>
            </w:r>
          </w:p>
        </w:tc>
        <w:tc>
          <w:tcPr>
            <w:tcW w:w="118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37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98,400</w:t>
            </w:r>
          </w:p>
        </w:tc>
        <w:tc>
          <w:tcPr>
            <w:tcW w:w="108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38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120.00</w:t>
            </w:r>
          </w:p>
        </w:tc>
      </w:tr>
      <w:tr w:rsidR="00752787" w:rsidRPr="00771965" w14:paraId="03ED3A40" w14:textId="77777777">
        <w:tc>
          <w:tcPr>
            <w:tcW w:w="6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3A" w14:textId="77777777" w:rsidR="00752787" w:rsidRPr="00771965" w:rsidRDefault="00752787" w:rsidP="00906C83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3B" w14:textId="2EFB7CC2" w:rsidR="00752787" w:rsidRPr="00771965" w:rsidRDefault="00F13F47" w:rsidP="002C11EB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Retained profit</w:t>
            </w:r>
          </w:p>
        </w:tc>
        <w:tc>
          <w:tcPr>
            <w:tcW w:w="94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3C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12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3D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6,435</w:t>
            </w:r>
          </w:p>
        </w:tc>
        <w:tc>
          <w:tcPr>
            <w:tcW w:w="118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3E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72,771</w:t>
            </w:r>
          </w:p>
        </w:tc>
        <w:tc>
          <w:tcPr>
            <w:tcW w:w="108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3F" w14:textId="77777777" w:rsidR="00752787" w:rsidRPr="00771965" w:rsidRDefault="00752787" w:rsidP="00906C83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2787" w:rsidRPr="00771965" w14:paraId="03ED3A47" w14:textId="77777777">
        <w:tc>
          <w:tcPr>
            <w:tcW w:w="6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41" w14:textId="44C5F9CB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9</w:t>
            </w:r>
          </w:p>
        </w:tc>
        <w:tc>
          <w:tcPr>
            <w:tcW w:w="3967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42" w14:textId="77777777" w:rsidR="00752787" w:rsidRPr="00771965" w:rsidRDefault="00F1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Payables to the State budget</w:t>
            </w:r>
          </w:p>
        </w:tc>
        <w:tc>
          <w:tcPr>
            <w:tcW w:w="94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43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12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44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22,197</w:t>
            </w:r>
          </w:p>
        </w:tc>
        <w:tc>
          <w:tcPr>
            <w:tcW w:w="118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45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95,575</w:t>
            </w:r>
          </w:p>
        </w:tc>
        <w:tc>
          <w:tcPr>
            <w:tcW w:w="108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46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430.58</w:t>
            </w:r>
          </w:p>
        </w:tc>
      </w:tr>
      <w:tr w:rsidR="00752787" w:rsidRPr="00771965" w14:paraId="03ED3A4E" w14:textId="77777777">
        <w:tc>
          <w:tcPr>
            <w:tcW w:w="6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48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3967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49" w14:textId="1B1D6F53" w:rsidR="00752787" w:rsidRPr="00771965" w:rsidRDefault="00F1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Profit before tax/Revenue</w:t>
            </w:r>
            <w:r w:rsidR="002C11EB" w:rsidRPr="00771965">
              <w:rPr>
                <w:rFonts w:ascii="Arial" w:hAnsi="Arial"/>
                <w:sz w:val="20"/>
              </w:rPr>
              <w:t xml:space="preserve"> rate</w:t>
            </w:r>
          </w:p>
        </w:tc>
        <w:tc>
          <w:tcPr>
            <w:tcW w:w="94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4A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%</w:t>
            </w:r>
          </w:p>
        </w:tc>
        <w:tc>
          <w:tcPr>
            <w:tcW w:w="12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4B" w14:textId="5778988A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45.11</w:t>
            </w:r>
          </w:p>
        </w:tc>
        <w:tc>
          <w:tcPr>
            <w:tcW w:w="118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4C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43.41</w:t>
            </w:r>
          </w:p>
        </w:tc>
        <w:tc>
          <w:tcPr>
            <w:tcW w:w="108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4D" w14:textId="77777777" w:rsidR="00752787" w:rsidRPr="00771965" w:rsidRDefault="00752787" w:rsidP="00906C83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2787" w:rsidRPr="00771965" w14:paraId="03ED3A55" w14:textId="77777777">
        <w:tc>
          <w:tcPr>
            <w:tcW w:w="6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4F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3967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50" w14:textId="6B902C6E" w:rsidR="00752787" w:rsidRPr="00771965" w:rsidRDefault="00F1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 xml:space="preserve">Profit after tax/ charter capital </w:t>
            </w:r>
            <w:r w:rsidR="001D2790" w:rsidRPr="00771965">
              <w:rPr>
                <w:rFonts w:ascii="Arial" w:hAnsi="Arial"/>
                <w:sz w:val="20"/>
              </w:rPr>
              <w:t>rate</w:t>
            </w:r>
          </w:p>
        </w:tc>
        <w:tc>
          <w:tcPr>
            <w:tcW w:w="94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51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%</w:t>
            </w:r>
          </w:p>
        </w:tc>
        <w:tc>
          <w:tcPr>
            <w:tcW w:w="12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52" w14:textId="12BF7F05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42.86</w:t>
            </w:r>
          </w:p>
        </w:tc>
        <w:tc>
          <w:tcPr>
            <w:tcW w:w="118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53" w14:textId="77777777" w:rsidR="00752787" w:rsidRPr="00771965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/>
                <w:sz w:val="20"/>
              </w:rPr>
              <w:t>92.46</w:t>
            </w:r>
          </w:p>
        </w:tc>
        <w:tc>
          <w:tcPr>
            <w:tcW w:w="108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54" w14:textId="77777777" w:rsidR="00752787" w:rsidRPr="00771965" w:rsidRDefault="00752787" w:rsidP="00906C83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3ED3A56" w14:textId="77777777" w:rsidR="00752787" w:rsidRPr="005544D0" w:rsidRDefault="00F13F4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5544D0">
        <w:rPr>
          <w:rFonts w:ascii="Arial" w:hAnsi="Arial"/>
          <w:sz w:val="20"/>
        </w:rPr>
        <w:t>2. Plan on financial targets 2024</w:t>
      </w: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3928"/>
        <w:gridCol w:w="9"/>
        <w:gridCol w:w="936"/>
        <w:gridCol w:w="1221"/>
        <w:gridCol w:w="14"/>
        <w:gridCol w:w="1151"/>
        <w:gridCol w:w="16"/>
        <w:gridCol w:w="1131"/>
      </w:tblGrid>
      <w:tr w:rsidR="00752787" w:rsidRPr="005544D0" w14:paraId="03ED3A5E" w14:textId="77777777">
        <w:tc>
          <w:tcPr>
            <w:tcW w:w="6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57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39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58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Targets</w:t>
            </w:r>
          </w:p>
        </w:tc>
        <w:tc>
          <w:tcPr>
            <w:tcW w:w="94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59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Unit</w:t>
            </w:r>
          </w:p>
        </w:tc>
        <w:tc>
          <w:tcPr>
            <w:tcW w:w="12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5A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Results 2023</w:t>
            </w:r>
          </w:p>
        </w:tc>
        <w:tc>
          <w:tcPr>
            <w:tcW w:w="116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5C" w14:textId="28622EE3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Plan</w:t>
            </w:r>
            <w:r w:rsidR="009A4B55" w:rsidRPr="005544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544D0">
              <w:rPr>
                <w:rFonts w:ascii="Arial" w:hAnsi="Arial"/>
                <w:sz w:val="20"/>
              </w:rPr>
              <w:t>2024</w:t>
            </w:r>
          </w:p>
        </w:tc>
        <w:tc>
          <w:tcPr>
            <w:tcW w:w="1147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5D" w14:textId="341D1C71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Plan/ Results 2023</w:t>
            </w:r>
            <w:r w:rsidR="009A4B55" w:rsidRPr="005544D0">
              <w:rPr>
                <w:rFonts w:ascii="Arial" w:hAnsi="Arial"/>
                <w:sz w:val="20"/>
              </w:rPr>
              <w:t xml:space="preserve"> (%)</w:t>
            </w:r>
          </w:p>
        </w:tc>
      </w:tr>
      <w:tr w:rsidR="00752787" w:rsidRPr="005544D0" w14:paraId="03ED3A65" w14:textId="77777777">
        <w:tc>
          <w:tcPr>
            <w:tcW w:w="6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5F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9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60" w14:textId="77777777" w:rsidR="00752787" w:rsidRPr="005544D0" w:rsidRDefault="00F1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Total revenue</w:t>
            </w:r>
          </w:p>
        </w:tc>
        <w:tc>
          <w:tcPr>
            <w:tcW w:w="94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61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12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62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551,504</w:t>
            </w:r>
          </w:p>
        </w:tc>
        <w:tc>
          <w:tcPr>
            <w:tcW w:w="116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63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300,424</w:t>
            </w:r>
          </w:p>
        </w:tc>
        <w:tc>
          <w:tcPr>
            <w:tcW w:w="1147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64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54.47</w:t>
            </w:r>
          </w:p>
        </w:tc>
      </w:tr>
      <w:tr w:rsidR="00752787" w:rsidRPr="005544D0" w14:paraId="03ED3A6C" w14:textId="77777777">
        <w:tc>
          <w:tcPr>
            <w:tcW w:w="6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66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1.1</w:t>
            </w:r>
          </w:p>
        </w:tc>
        <w:tc>
          <w:tcPr>
            <w:tcW w:w="39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67" w14:textId="77777777" w:rsidR="00752787" w:rsidRPr="005544D0" w:rsidRDefault="00F1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Revenue from production and business activities of the industrial park</w:t>
            </w:r>
          </w:p>
        </w:tc>
        <w:tc>
          <w:tcPr>
            <w:tcW w:w="94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68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12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69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548,836</w:t>
            </w:r>
          </w:p>
        </w:tc>
        <w:tc>
          <w:tcPr>
            <w:tcW w:w="116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6A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298,424</w:t>
            </w:r>
          </w:p>
        </w:tc>
        <w:tc>
          <w:tcPr>
            <w:tcW w:w="1147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6B" w14:textId="77777777" w:rsidR="00752787" w:rsidRPr="005544D0" w:rsidRDefault="00752787" w:rsidP="00906C83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2787" w:rsidRPr="005544D0" w14:paraId="03ED3A73" w14:textId="77777777">
        <w:tc>
          <w:tcPr>
            <w:tcW w:w="6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6D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1.2</w:t>
            </w:r>
          </w:p>
        </w:tc>
        <w:tc>
          <w:tcPr>
            <w:tcW w:w="39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6E" w14:textId="4326D1A4" w:rsidR="00752787" w:rsidRPr="005544D0" w:rsidRDefault="00F1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Revenue from financial activities</w:t>
            </w:r>
            <w:r w:rsidR="00E30365" w:rsidRPr="005544D0">
              <w:rPr>
                <w:rFonts w:ascii="Arial" w:hAnsi="Arial"/>
                <w:sz w:val="20"/>
              </w:rPr>
              <w:t xml:space="preserve"> </w:t>
            </w:r>
            <w:r w:rsidRPr="005544D0">
              <w:rPr>
                <w:rFonts w:ascii="Arial" w:hAnsi="Arial"/>
                <w:sz w:val="20"/>
              </w:rPr>
              <w:t>+ other</w:t>
            </w:r>
          </w:p>
        </w:tc>
        <w:tc>
          <w:tcPr>
            <w:tcW w:w="94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6F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12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70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2,668</w:t>
            </w:r>
          </w:p>
        </w:tc>
        <w:tc>
          <w:tcPr>
            <w:tcW w:w="116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71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2,000</w:t>
            </w:r>
          </w:p>
        </w:tc>
        <w:tc>
          <w:tcPr>
            <w:tcW w:w="1147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72" w14:textId="77777777" w:rsidR="00752787" w:rsidRPr="005544D0" w:rsidRDefault="00752787" w:rsidP="00906C83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2787" w:rsidRPr="005544D0" w14:paraId="03ED3A7A" w14:textId="77777777">
        <w:tc>
          <w:tcPr>
            <w:tcW w:w="6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74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9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75" w14:textId="77777777" w:rsidR="00752787" w:rsidRPr="005544D0" w:rsidRDefault="00F1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Total expenses</w:t>
            </w:r>
          </w:p>
        </w:tc>
        <w:tc>
          <w:tcPr>
            <w:tcW w:w="94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76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12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77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312,075</w:t>
            </w:r>
          </w:p>
        </w:tc>
        <w:tc>
          <w:tcPr>
            <w:tcW w:w="116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78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192,565</w:t>
            </w:r>
          </w:p>
        </w:tc>
        <w:tc>
          <w:tcPr>
            <w:tcW w:w="1147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79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61.71</w:t>
            </w:r>
          </w:p>
        </w:tc>
      </w:tr>
      <w:tr w:rsidR="00752787" w:rsidRPr="005544D0" w14:paraId="03ED3A81" w14:textId="77777777">
        <w:tc>
          <w:tcPr>
            <w:tcW w:w="6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7B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9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7C" w14:textId="77777777" w:rsidR="00752787" w:rsidRPr="005544D0" w:rsidRDefault="00F1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Total profit before tax</w:t>
            </w:r>
          </w:p>
        </w:tc>
        <w:tc>
          <w:tcPr>
            <w:tcW w:w="94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7D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12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7E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239,429</w:t>
            </w:r>
          </w:p>
        </w:tc>
        <w:tc>
          <w:tcPr>
            <w:tcW w:w="116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7F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107,859</w:t>
            </w:r>
          </w:p>
        </w:tc>
        <w:tc>
          <w:tcPr>
            <w:tcW w:w="1147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80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45.05</w:t>
            </w:r>
          </w:p>
        </w:tc>
      </w:tr>
      <w:tr w:rsidR="00752787" w:rsidRPr="005544D0" w14:paraId="03ED3A88" w14:textId="77777777">
        <w:tc>
          <w:tcPr>
            <w:tcW w:w="6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82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39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83" w14:textId="77777777" w:rsidR="00752787" w:rsidRPr="005544D0" w:rsidRDefault="00F1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Corporate income tax</w:t>
            </w:r>
          </w:p>
        </w:tc>
        <w:tc>
          <w:tcPr>
            <w:tcW w:w="94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84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12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85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52,841</w:t>
            </w:r>
          </w:p>
        </w:tc>
        <w:tc>
          <w:tcPr>
            <w:tcW w:w="116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86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25,000</w:t>
            </w:r>
          </w:p>
        </w:tc>
        <w:tc>
          <w:tcPr>
            <w:tcW w:w="1147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87" w14:textId="77777777" w:rsidR="00752787" w:rsidRPr="005544D0" w:rsidRDefault="00752787" w:rsidP="00906C83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2787" w:rsidRPr="005544D0" w14:paraId="03ED3A8F" w14:textId="77777777">
        <w:tc>
          <w:tcPr>
            <w:tcW w:w="6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89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39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8A" w14:textId="77777777" w:rsidR="00752787" w:rsidRPr="005544D0" w:rsidRDefault="00F1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Profit after tax in this period</w:t>
            </w:r>
          </w:p>
        </w:tc>
        <w:tc>
          <w:tcPr>
            <w:tcW w:w="94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8B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12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8C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186,588</w:t>
            </w:r>
          </w:p>
        </w:tc>
        <w:tc>
          <w:tcPr>
            <w:tcW w:w="116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8D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82,859</w:t>
            </w:r>
          </w:p>
        </w:tc>
        <w:tc>
          <w:tcPr>
            <w:tcW w:w="1147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8E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44.41</w:t>
            </w:r>
          </w:p>
        </w:tc>
      </w:tr>
      <w:tr w:rsidR="00752787" w:rsidRPr="005544D0" w14:paraId="03ED3A96" w14:textId="77777777">
        <w:tc>
          <w:tcPr>
            <w:tcW w:w="6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90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39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91" w14:textId="77777777" w:rsidR="00752787" w:rsidRPr="005544D0" w:rsidRDefault="00F1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Profit transferred from the previous year</w:t>
            </w:r>
          </w:p>
        </w:tc>
        <w:tc>
          <w:tcPr>
            <w:tcW w:w="94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92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12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93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3,083</w:t>
            </w:r>
          </w:p>
        </w:tc>
        <w:tc>
          <w:tcPr>
            <w:tcW w:w="116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94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72,771</w:t>
            </w:r>
          </w:p>
        </w:tc>
        <w:tc>
          <w:tcPr>
            <w:tcW w:w="1147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95" w14:textId="77777777" w:rsidR="00752787" w:rsidRPr="005544D0" w:rsidRDefault="00752787" w:rsidP="00906C83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2787" w:rsidRPr="005544D0" w14:paraId="03ED3A9D" w14:textId="77777777">
        <w:tc>
          <w:tcPr>
            <w:tcW w:w="6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97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7</w:t>
            </w:r>
          </w:p>
        </w:tc>
        <w:tc>
          <w:tcPr>
            <w:tcW w:w="39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98" w14:textId="77777777" w:rsidR="00752787" w:rsidRPr="005544D0" w:rsidRDefault="00F1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Total accumulated undistributed profit in this period</w:t>
            </w:r>
          </w:p>
        </w:tc>
        <w:tc>
          <w:tcPr>
            <w:tcW w:w="94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99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12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9A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189,671</w:t>
            </w:r>
          </w:p>
        </w:tc>
        <w:tc>
          <w:tcPr>
            <w:tcW w:w="116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9B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155,630</w:t>
            </w:r>
          </w:p>
        </w:tc>
        <w:tc>
          <w:tcPr>
            <w:tcW w:w="1147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9C" w14:textId="77777777" w:rsidR="00752787" w:rsidRPr="005544D0" w:rsidRDefault="00752787" w:rsidP="00906C83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2787" w:rsidRPr="005544D0" w14:paraId="03ED3AA4" w14:textId="77777777">
        <w:tc>
          <w:tcPr>
            <w:tcW w:w="6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9E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8</w:t>
            </w:r>
          </w:p>
        </w:tc>
        <w:tc>
          <w:tcPr>
            <w:tcW w:w="39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9F" w14:textId="77777777" w:rsidR="00752787" w:rsidRPr="005544D0" w:rsidRDefault="00F1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Profit distribution</w:t>
            </w:r>
          </w:p>
        </w:tc>
        <w:tc>
          <w:tcPr>
            <w:tcW w:w="94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A0" w14:textId="77777777" w:rsidR="00752787" w:rsidRPr="005544D0" w:rsidRDefault="00752787" w:rsidP="00906C83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A1" w14:textId="77777777" w:rsidR="00752787" w:rsidRPr="005544D0" w:rsidRDefault="00752787" w:rsidP="00906C83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A2" w14:textId="77777777" w:rsidR="00752787" w:rsidRPr="005544D0" w:rsidRDefault="00752787" w:rsidP="00906C83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A3" w14:textId="77777777" w:rsidR="00752787" w:rsidRPr="005544D0" w:rsidRDefault="00752787" w:rsidP="00906C83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2787" w:rsidRPr="005544D0" w14:paraId="03ED3AAB" w14:textId="77777777">
        <w:tc>
          <w:tcPr>
            <w:tcW w:w="6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A5" w14:textId="77777777" w:rsidR="00752787" w:rsidRPr="005544D0" w:rsidRDefault="0075278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A6" w14:textId="05C7A61C" w:rsidR="00752787" w:rsidRPr="005544D0" w:rsidRDefault="00F13F47" w:rsidP="00F475B7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 xml:space="preserve">Appropriation for investment and </w:t>
            </w:r>
            <w:r w:rsidRPr="005544D0">
              <w:rPr>
                <w:rFonts w:ascii="Arial" w:hAnsi="Arial"/>
                <w:sz w:val="20"/>
              </w:rPr>
              <w:lastRenderedPageBreak/>
              <w:t>development fund</w:t>
            </w:r>
          </w:p>
        </w:tc>
        <w:tc>
          <w:tcPr>
            <w:tcW w:w="94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A7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lastRenderedPageBreak/>
              <w:t xml:space="preserve">Million </w:t>
            </w:r>
            <w:r w:rsidRPr="005544D0">
              <w:rPr>
                <w:rFonts w:ascii="Arial" w:hAnsi="Arial"/>
                <w:sz w:val="20"/>
              </w:rPr>
              <w:lastRenderedPageBreak/>
              <w:t>VND</w:t>
            </w:r>
          </w:p>
        </w:tc>
        <w:tc>
          <w:tcPr>
            <w:tcW w:w="12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A8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lastRenderedPageBreak/>
              <w:t>7,500</w:t>
            </w:r>
          </w:p>
        </w:tc>
        <w:tc>
          <w:tcPr>
            <w:tcW w:w="116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A9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8,000</w:t>
            </w:r>
          </w:p>
        </w:tc>
        <w:tc>
          <w:tcPr>
            <w:tcW w:w="1147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AA" w14:textId="77777777" w:rsidR="00752787" w:rsidRPr="005544D0" w:rsidRDefault="00752787" w:rsidP="00906C83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2787" w:rsidRPr="005544D0" w14:paraId="03ED3AB2" w14:textId="77777777">
        <w:tc>
          <w:tcPr>
            <w:tcW w:w="6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AC" w14:textId="77777777" w:rsidR="00752787" w:rsidRPr="005544D0" w:rsidRDefault="0075278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AD" w14:textId="33511433" w:rsidR="00752787" w:rsidRPr="005544D0" w:rsidRDefault="00F13F47" w:rsidP="00F475B7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Appropriation for bonus and welfare funds</w:t>
            </w:r>
          </w:p>
        </w:tc>
        <w:tc>
          <w:tcPr>
            <w:tcW w:w="94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AE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12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AF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11,000</w:t>
            </w:r>
          </w:p>
        </w:tc>
        <w:tc>
          <w:tcPr>
            <w:tcW w:w="116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B0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8,000</w:t>
            </w:r>
          </w:p>
        </w:tc>
        <w:tc>
          <w:tcPr>
            <w:tcW w:w="1147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B1" w14:textId="77777777" w:rsidR="00752787" w:rsidRPr="005544D0" w:rsidRDefault="00752787" w:rsidP="00906C83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2787" w:rsidRPr="005544D0" w14:paraId="03ED3AB9" w14:textId="77777777">
        <w:tc>
          <w:tcPr>
            <w:tcW w:w="6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B3" w14:textId="77777777" w:rsidR="00752787" w:rsidRPr="005544D0" w:rsidRDefault="0075278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7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B4" w14:textId="5801FA62" w:rsidR="00752787" w:rsidRPr="005544D0" w:rsidRDefault="00F13F47" w:rsidP="00906C83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 xml:space="preserve">Dividend payment </w:t>
            </w:r>
            <w:r w:rsidR="00E7298F" w:rsidRPr="005544D0">
              <w:rPr>
                <w:rFonts w:ascii="Arial" w:hAnsi="Arial"/>
                <w:sz w:val="20"/>
              </w:rPr>
              <w:t xml:space="preserve">(in </w:t>
            </w:r>
            <w:r w:rsidRPr="005544D0">
              <w:rPr>
                <w:rFonts w:ascii="Arial" w:hAnsi="Arial"/>
                <w:sz w:val="20"/>
              </w:rPr>
              <w:t>2024</w:t>
            </w:r>
            <w:r w:rsidR="00E7298F" w:rsidRPr="005544D0">
              <w:rPr>
                <w:rFonts w:ascii="Arial" w:hAnsi="Arial"/>
                <w:sz w:val="20"/>
              </w:rPr>
              <w:t>:</w:t>
            </w:r>
            <w:r w:rsidRPr="005544D0">
              <w:rPr>
                <w:rFonts w:ascii="Arial" w:hAnsi="Arial"/>
                <w:sz w:val="20"/>
              </w:rPr>
              <w:t xml:space="preserve"> 30%)</w:t>
            </w:r>
          </w:p>
        </w:tc>
        <w:tc>
          <w:tcPr>
            <w:tcW w:w="9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B5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123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B6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98,400</w:t>
            </w:r>
          </w:p>
        </w:tc>
        <w:tc>
          <w:tcPr>
            <w:tcW w:w="1167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B7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77,685</w:t>
            </w:r>
          </w:p>
        </w:tc>
        <w:tc>
          <w:tcPr>
            <w:tcW w:w="11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B8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78.95</w:t>
            </w:r>
          </w:p>
        </w:tc>
      </w:tr>
      <w:tr w:rsidR="00752787" w:rsidRPr="005544D0" w14:paraId="03ED3AC0" w14:textId="77777777">
        <w:tc>
          <w:tcPr>
            <w:tcW w:w="6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BA" w14:textId="77777777" w:rsidR="00752787" w:rsidRPr="005544D0" w:rsidRDefault="00752787" w:rsidP="00906C83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7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BB" w14:textId="296A8AFC" w:rsidR="00752787" w:rsidRPr="005544D0" w:rsidRDefault="00F13F47" w:rsidP="00906C83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Retained profit</w:t>
            </w:r>
          </w:p>
        </w:tc>
        <w:tc>
          <w:tcPr>
            <w:tcW w:w="9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BC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123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BD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72,771</w:t>
            </w:r>
          </w:p>
        </w:tc>
        <w:tc>
          <w:tcPr>
            <w:tcW w:w="1167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BE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61,945</w:t>
            </w:r>
          </w:p>
        </w:tc>
        <w:tc>
          <w:tcPr>
            <w:tcW w:w="11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BF" w14:textId="77777777" w:rsidR="00752787" w:rsidRPr="005544D0" w:rsidRDefault="00752787" w:rsidP="00906C83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2787" w:rsidRPr="005544D0" w14:paraId="03ED3AC7" w14:textId="77777777">
        <w:tc>
          <w:tcPr>
            <w:tcW w:w="6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C1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3937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C2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heading=h.gjdgxs"/>
            <w:bookmarkEnd w:id="0"/>
            <w:r w:rsidRPr="005544D0">
              <w:rPr>
                <w:rFonts w:ascii="Arial" w:hAnsi="Arial"/>
                <w:sz w:val="20"/>
              </w:rPr>
              <w:t>Payables to the State budget</w:t>
            </w:r>
          </w:p>
        </w:tc>
        <w:tc>
          <w:tcPr>
            <w:tcW w:w="9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C3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123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C4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95,575</w:t>
            </w:r>
          </w:p>
        </w:tc>
        <w:tc>
          <w:tcPr>
            <w:tcW w:w="1167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C5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26,500</w:t>
            </w:r>
          </w:p>
        </w:tc>
        <w:tc>
          <w:tcPr>
            <w:tcW w:w="11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C6" w14:textId="77777777" w:rsidR="00752787" w:rsidRPr="005544D0" w:rsidRDefault="00752787" w:rsidP="00906C83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2787" w:rsidRPr="005544D0" w14:paraId="03ED3ACE" w14:textId="77777777">
        <w:tc>
          <w:tcPr>
            <w:tcW w:w="6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C8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3937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C9" w14:textId="713D962E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Profit before tax/Revenue</w:t>
            </w:r>
            <w:r w:rsidR="00E7298F" w:rsidRPr="005544D0">
              <w:rPr>
                <w:rFonts w:ascii="Arial" w:hAnsi="Arial"/>
                <w:sz w:val="20"/>
              </w:rPr>
              <w:t xml:space="preserve"> rate</w:t>
            </w:r>
          </w:p>
        </w:tc>
        <w:tc>
          <w:tcPr>
            <w:tcW w:w="9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CA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%</w:t>
            </w:r>
          </w:p>
        </w:tc>
        <w:tc>
          <w:tcPr>
            <w:tcW w:w="123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CB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43.41</w:t>
            </w:r>
          </w:p>
        </w:tc>
        <w:tc>
          <w:tcPr>
            <w:tcW w:w="1167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CC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35.90</w:t>
            </w:r>
          </w:p>
        </w:tc>
        <w:tc>
          <w:tcPr>
            <w:tcW w:w="11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CD" w14:textId="77777777" w:rsidR="00752787" w:rsidRPr="005544D0" w:rsidRDefault="00752787" w:rsidP="00906C83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2787" w14:paraId="03ED3AD5" w14:textId="77777777">
        <w:tc>
          <w:tcPr>
            <w:tcW w:w="6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CF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3937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D0" w14:textId="3B209695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Profit before tax/Charter capital</w:t>
            </w:r>
            <w:r w:rsidR="00E7298F" w:rsidRPr="005544D0">
              <w:rPr>
                <w:rFonts w:ascii="Arial" w:hAnsi="Arial"/>
                <w:sz w:val="20"/>
              </w:rPr>
              <w:t xml:space="preserve"> rate</w:t>
            </w:r>
          </w:p>
        </w:tc>
        <w:tc>
          <w:tcPr>
            <w:tcW w:w="9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D1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%</w:t>
            </w:r>
          </w:p>
        </w:tc>
        <w:tc>
          <w:tcPr>
            <w:tcW w:w="123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D2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92.46</w:t>
            </w:r>
          </w:p>
        </w:tc>
        <w:tc>
          <w:tcPr>
            <w:tcW w:w="1167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D3" w14:textId="77777777" w:rsidR="00752787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41.65</w:t>
            </w:r>
          </w:p>
        </w:tc>
        <w:tc>
          <w:tcPr>
            <w:tcW w:w="11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D4" w14:textId="77777777" w:rsidR="00752787" w:rsidRDefault="00752787" w:rsidP="00906C83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3ED3AD6" w14:textId="6E54F57F" w:rsidR="00752787" w:rsidRDefault="00F13F4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Article 4: </w:t>
      </w:r>
      <w:r w:rsidR="00FA622E">
        <w:rPr>
          <w:rFonts w:ascii="Arial" w:hAnsi="Arial"/>
          <w:sz w:val="20"/>
        </w:rPr>
        <w:t xml:space="preserve">Approve </w:t>
      </w:r>
      <w:r>
        <w:rPr>
          <w:rFonts w:ascii="Arial" w:hAnsi="Arial"/>
          <w:sz w:val="20"/>
        </w:rPr>
        <w:t xml:space="preserve">the Proposal on the request to approve the Audited Financial Statements 2023 and the profit distribution plan </w:t>
      </w:r>
      <w:r w:rsidR="00F81C3C">
        <w:rPr>
          <w:rFonts w:ascii="Arial" w:hAnsi="Arial"/>
          <w:sz w:val="20"/>
        </w:rPr>
        <w:t xml:space="preserve">in </w:t>
      </w:r>
      <w:r>
        <w:rPr>
          <w:rFonts w:ascii="Arial" w:hAnsi="Arial"/>
          <w:sz w:val="20"/>
        </w:rPr>
        <w:t>2023</w:t>
      </w:r>
    </w:p>
    <w:p w14:paraId="03ED3AD7" w14:textId="77777777" w:rsidR="00752787" w:rsidRDefault="00F13F47" w:rsidP="0077196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Profit distribution plan 2023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5"/>
        <w:gridCol w:w="5376"/>
        <w:gridCol w:w="1848"/>
        <w:gridCol w:w="1188"/>
      </w:tblGrid>
      <w:tr w:rsidR="00752787" w:rsidRPr="005544D0" w14:paraId="03ED3ADC" w14:textId="77777777">
        <w:tc>
          <w:tcPr>
            <w:tcW w:w="6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D8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53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D9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Targets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DA" w14:textId="09F588E8" w:rsidR="00752787" w:rsidRPr="005544D0" w:rsidRDefault="00254B83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 xml:space="preserve">Value </w:t>
            </w:r>
            <w:r w:rsidR="00F13F47" w:rsidRPr="005544D0">
              <w:rPr>
                <w:rFonts w:ascii="Arial" w:hAnsi="Arial"/>
                <w:sz w:val="20"/>
              </w:rPr>
              <w:t>(VND)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DB" w14:textId="7DC50C30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Note</w:t>
            </w:r>
          </w:p>
        </w:tc>
      </w:tr>
      <w:tr w:rsidR="00752787" w:rsidRPr="005544D0" w14:paraId="03ED3AE1" w14:textId="77777777">
        <w:tc>
          <w:tcPr>
            <w:tcW w:w="6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DD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53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DE" w14:textId="632D4FBF" w:rsidR="00752787" w:rsidRPr="005544D0" w:rsidRDefault="00F1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 xml:space="preserve">Accumulated profit after </w:t>
            </w:r>
            <w:r w:rsidR="003B2AF4" w:rsidRPr="005544D0">
              <w:rPr>
                <w:rFonts w:ascii="Arial" w:hAnsi="Arial"/>
                <w:sz w:val="20"/>
              </w:rPr>
              <w:t xml:space="preserve">tax </w:t>
            </w:r>
            <w:r w:rsidR="00004C88" w:rsidRPr="005544D0">
              <w:rPr>
                <w:rFonts w:ascii="Arial" w:hAnsi="Arial"/>
                <w:sz w:val="20"/>
              </w:rPr>
              <w:t>as of</w:t>
            </w:r>
            <w:r w:rsidRPr="005544D0">
              <w:rPr>
                <w:rFonts w:ascii="Arial" w:hAnsi="Arial"/>
                <w:sz w:val="20"/>
              </w:rPr>
              <w:t xml:space="preserve"> December 31, 2023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DF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189,671,657,237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E0" w14:textId="77777777" w:rsidR="00752787" w:rsidRPr="005544D0" w:rsidRDefault="0075278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2787" w:rsidRPr="005544D0" w14:paraId="03ED3AE6" w14:textId="77777777">
        <w:tc>
          <w:tcPr>
            <w:tcW w:w="6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E2" w14:textId="77777777" w:rsidR="00752787" w:rsidRPr="005544D0" w:rsidRDefault="00752787" w:rsidP="00906C83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3C00EA" w14:textId="77777777" w:rsidR="00E049FD" w:rsidRPr="005544D0" w:rsidRDefault="00F13F47" w:rsidP="0081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hAnsi="Arial"/>
                <w:sz w:val="20"/>
              </w:rPr>
            </w:pPr>
            <w:r w:rsidRPr="005544D0">
              <w:rPr>
                <w:rFonts w:ascii="Arial" w:hAnsi="Arial"/>
                <w:sz w:val="20"/>
              </w:rPr>
              <w:t xml:space="preserve">In which: </w:t>
            </w:r>
          </w:p>
          <w:p w14:paraId="03ED3AE3" w14:textId="1CE1CB33" w:rsidR="00752787" w:rsidRPr="005544D0" w:rsidRDefault="00F13F47" w:rsidP="0081468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Profit after tax arising in 2023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E4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186,587,914,737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E5" w14:textId="77777777" w:rsidR="00752787" w:rsidRPr="005544D0" w:rsidRDefault="0075278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2787" w:rsidRPr="005544D0" w14:paraId="03ED3AEB" w14:textId="77777777">
        <w:tc>
          <w:tcPr>
            <w:tcW w:w="6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E7" w14:textId="77777777" w:rsidR="00752787" w:rsidRPr="005544D0" w:rsidRDefault="00752787" w:rsidP="00906C83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E8" w14:textId="74BC8A7E" w:rsidR="00752787" w:rsidRPr="005544D0" w:rsidRDefault="00F13F47" w:rsidP="0081468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The profit after tax transferred from the previous year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E9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3,083,742,500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EA" w14:textId="77777777" w:rsidR="00752787" w:rsidRPr="005544D0" w:rsidRDefault="0075278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2787" w:rsidRPr="005544D0" w14:paraId="03ED3AF0" w14:textId="77777777">
        <w:tc>
          <w:tcPr>
            <w:tcW w:w="6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EC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53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ED" w14:textId="5C594E77" w:rsidR="00752787" w:rsidRPr="005544D0" w:rsidRDefault="00F13F47" w:rsidP="0081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Profit distribution in 2023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EE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116,900,498,400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EF" w14:textId="77777777" w:rsidR="00752787" w:rsidRPr="005544D0" w:rsidRDefault="0075278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2787" w:rsidRPr="005544D0" w14:paraId="03ED3AF5" w14:textId="77777777">
        <w:tc>
          <w:tcPr>
            <w:tcW w:w="6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F1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53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F2" w14:textId="692423A3" w:rsidR="00752787" w:rsidRPr="005544D0" w:rsidRDefault="00F13F47" w:rsidP="0081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Appropriation for investment and development fund (4.02%)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F3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7,500,000,000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F4" w14:textId="77777777" w:rsidR="00752787" w:rsidRPr="005544D0" w:rsidRDefault="0075278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2787" w:rsidRPr="005544D0" w14:paraId="03ED3AFA" w14:textId="77777777">
        <w:tc>
          <w:tcPr>
            <w:tcW w:w="6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F6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b</w:t>
            </w:r>
          </w:p>
        </w:tc>
        <w:tc>
          <w:tcPr>
            <w:tcW w:w="53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F7" w14:textId="77777777" w:rsidR="00752787" w:rsidRPr="005544D0" w:rsidRDefault="00F13F47" w:rsidP="0081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Appropriation for bonus and welfare funds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F8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11,000,000,000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F9" w14:textId="77777777" w:rsidR="00752787" w:rsidRPr="005544D0" w:rsidRDefault="0075278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2787" w:rsidRPr="005544D0" w14:paraId="03ED3B00" w14:textId="77777777">
        <w:tc>
          <w:tcPr>
            <w:tcW w:w="6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FB" w14:textId="77777777" w:rsidR="00752787" w:rsidRPr="005544D0" w:rsidRDefault="00752787" w:rsidP="00906C83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FD" w14:textId="4BF0D565" w:rsidR="00752787" w:rsidRPr="005544D0" w:rsidRDefault="00F13F47" w:rsidP="0081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Bonus fund for managers (1.5</w:t>
            </w:r>
            <w:r w:rsidR="00863257" w:rsidRPr="005544D0">
              <w:rPr>
                <w:rFonts w:ascii="Arial" w:hAnsi="Arial"/>
                <w:sz w:val="20"/>
              </w:rPr>
              <w:t>-</w:t>
            </w:r>
            <w:r w:rsidR="00004C88" w:rsidRPr="005544D0">
              <w:rPr>
                <w:rFonts w:ascii="Arial" w:hAnsi="Arial"/>
                <w:sz w:val="20"/>
              </w:rPr>
              <w:t>month</w:t>
            </w:r>
            <w:r w:rsidRPr="005544D0">
              <w:rPr>
                <w:rFonts w:ascii="Arial" w:hAnsi="Arial"/>
                <w:sz w:val="20"/>
              </w:rPr>
              <w:t xml:space="preserve"> salary)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FE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810,000,000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AFF" w14:textId="77777777" w:rsidR="00752787" w:rsidRPr="005544D0" w:rsidRDefault="0075278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2787" w:rsidRPr="005544D0" w14:paraId="03ED3B05" w14:textId="77777777">
        <w:tc>
          <w:tcPr>
            <w:tcW w:w="6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01" w14:textId="77777777" w:rsidR="00752787" w:rsidRPr="005544D0" w:rsidRDefault="00752787" w:rsidP="00906C83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02" w14:textId="06A74549" w:rsidR="00752787" w:rsidRPr="005544D0" w:rsidRDefault="00F13F47" w:rsidP="0081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Bonus fund for employees (4.7</w:t>
            </w:r>
            <w:r w:rsidR="00863257" w:rsidRPr="005544D0">
              <w:rPr>
                <w:rFonts w:ascii="Arial" w:hAnsi="Arial"/>
                <w:sz w:val="20"/>
              </w:rPr>
              <w:t>-</w:t>
            </w:r>
            <w:r w:rsidRPr="005544D0">
              <w:rPr>
                <w:rFonts w:ascii="Arial" w:hAnsi="Arial"/>
                <w:sz w:val="20"/>
              </w:rPr>
              <w:t>month salary)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03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10,190,000,000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04" w14:textId="77777777" w:rsidR="00752787" w:rsidRPr="005544D0" w:rsidRDefault="0075278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2787" w:rsidRPr="005544D0" w14:paraId="03ED3B0A" w14:textId="77777777">
        <w:tc>
          <w:tcPr>
            <w:tcW w:w="6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06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c</w:t>
            </w:r>
          </w:p>
        </w:tc>
        <w:tc>
          <w:tcPr>
            <w:tcW w:w="53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07" w14:textId="77777777" w:rsidR="00752787" w:rsidRPr="005544D0" w:rsidRDefault="00F13F47" w:rsidP="0081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Dividend payment (38%)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08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98,400,498,400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09" w14:textId="77777777" w:rsidR="00752787" w:rsidRPr="005544D0" w:rsidRDefault="0075278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2787" w:rsidRPr="005544D0" w14:paraId="03ED3B10" w14:textId="77777777">
        <w:tc>
          <w:tcPr>
            <w:tcW w:w="6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0B" w14:textId="77777777" w:rsidR="00752787" w:rsidRPr="005544D0" w:rsidRDefault="00752787" w:rsidP="00906C83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0C" w14:textId="77777777" w:rsidR="00752787" w:rsidRPr="005544D0" w:rsidRDefault="00F13F47" w:rsidP="0081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In which:</w:t>
            </w:r>
          </w:p>
          <w:p w14:paraId="03ED3B0D" w14:textId="21416672" w:rsidR="00752787" w:rsidRPr="005544D0" w:rsidRDefault="00F13F47" w:rsidP="0081468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Prepaid dividend</w:t>
            </w:r>
            <w:r w:rsidR="00B76B02" w:rsidRPr="005544D0">
              <w:rPr>
                <w:rFonts w:ascii="Arial" w:hAnsi="Arial"/>
                <w:sz w:val="20"/>
              </w:rPr>
              <w:t>s</w:t>
            </w:r>
            <w:r w:rsidRPr="005544D0">
              <w:rPr>
                <w:rFonts w:ascii="Arial" w:hAnsi="Arial"/>
                <w:sz w:val="20"/>
              </w:rPr>
              <w:t xml:space="preserve"> </w:t>
            </w:r>
            <w:r w:rsidR="00147112" w:rsidRPr="005544D0">
              <w:rPr>
                <w:rFonts w:ascii="Arial" w:hAnsi="Arial"/>
                <w:sz w:val="20"/>
              </w:rPr>
              <w:t xml:space="preserve">of </w:t>
            </w:r>
            <w:r w:rsidRPr="005544D0">
              <w:rPr>
                <w:rFonts w:ascii="Arial" w:hAnsi="Arial"/>
                <w:sz w:val="20"/>
              </w:rPr>
              <w:t>20%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0E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51,789,736,000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0F" w14:textId="77777777" w:rsidR="00752787" w:rsidRPr="005544D0" w:rsidRDefault="0075278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2787" w:rsidRPr="005544D0" w14:paraId="03ED3B15" w14:textId="77777777">
        <w:tc>
          <w:tcPr>
            <w:tcW w:w="6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11" w14:textId="77777777" w:rsidR="00752787" w:rsidRPr="005544D0" w:rsidRDefault="00752787" w:rsidP="00906C83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12" w14:textId="3FE07426" w:rsidR="00752787" w:rsidRPr="005544D0" w:rsidRDefault="00CF2BBC" w:rsidP="0081468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Remaining dividend payment</w:t>
            </w:r>
            <w:r w:rsidR="00F13F47" w:rsidRPr="005544D0">
              <w:rPr>
                <w:rFonts w:ascii="Arial" w:hAnsi="Arial"/>
                <w:sz w:val="20"/>
              </w:rPr>
              <w:t xml:space="preserve"> of 18%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13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46,610,762,400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14" w14:textId="77777777" w:rsidR="00752787" w:rsidRPr="005544D0" w:rsidRDefault="0075278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2787" w:rsidRPr="005544D0" w14:paraId="03ED3B1A" w14:textId="77777777">
        <w:tc>
          <w:tcPr>
            <w:tcW w:w="6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16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53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17" w14:textId="77777777" w:rsidR="00752787" w:rsidRPr="005544D0" w:rsidRDefault="00F1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Retained profit transferred to 2024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18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72,771,158,837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19" w14:textId="77777777" w:rsidR="00752787" w:rsidRPr="005544D0" w:rsidRDefault="0075278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3ED3B1B" w14:textId="77777777" w:rsidR="00752787" w:rsidRDefault="00F13F47" w:rsidP="00906C8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Article 5: Approve the Proposal on the selection of an audit company for the Financial Statements 2024</w:t>
      </w:r>
    </w:p>
    <w:p w14:paraId="03ED3B1C" w14:textId="3C195F75" w:rsidR="00752787" w:rsidRDefault="00F13F47" w:rsidP="00906C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93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>Based on the capacity and experience of the audit company, the Supervisory Board request</w:t>
      </w:r>
      <w:r w:rsidR="00236027">
        <w:rPr>
          <w:rFonts w:ascii="Arial" w:hAnsi="Arial"/>
          <w:sz w:val="20"/>
        </w:rPr>
        <w:t>ed</w:t>
      </w:r>
      <w:r>
        <w:rPr>
          <w:rFonts w:ascii="Arial" w:hAnsi="Arial"/>
          <w:sz w:val="20"/>
        </w:rPr>
        <w:t xml:space="preserve"> that the Annual General Meeting of Shareholders 2024 approve the selection of one of the following audit companies to audit the Financial Statements 2024 of the Company, including:</w:t>
      </w:r>
    </w:p>
    <w:p w14:paraId="03ED3B1D" w14:textId="3590F8C8" w:rsidR="00752787" w:rsidRDefault="00F13F47" w:rsidP="00906C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85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AFC Vietnam Auditing Company Limited</w:t>
      </w:r>
      <w:r w:rsidR="00EE5680">
        <w:rPr>
          <w:rFonts w:ascii="Arial" w:hAnsi="Arial"/>
          <w:sz w:val="20"/>
        </w:rPr>
        <w:t>;</w:t>
      </w:r>
    </w:p>
    <w:p w14:paraId="03ED3B1E" w14:textId="6EC589D9" w:rsidR="00752787" w:rsidRDefault="00F13F47" w:rsidP="00906C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92"/>
          <w:tab w:val="left" w:pos="628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AASC Auditing Firm Company Limited</w:t>
      </w:r>
      <w:r w:rsidR="00EE5680">
        <w:rPr>
          <w:rFonts w:ascii="Arial" w:hAnsi="Arial"/>
          <w:sz w:val="20"/>
        </w:rPr>
        <w:t>;</w:t>
      </w:r>
    </w:p>
    <w:p w14:paraId="03ED3B1F" w14:textId="2B462C84" w:rsidR="00752787" w:rsidRDefault="00F13F47" w:rsidP="00906C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65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Moore AISC Auditing and Informatics Services Company Limited</w:t>
      </w:r>
      <w:r w:rsidR="00EE5680">
        <w:rPr>
          <w:rFonts w:ascii="Arial" w:hAnsi="Arial"/>
          <w:sz w:val="20"/>
        </w:rPr>
        <w:t>;</w:t>
      </w:r>
    </w:p>
    <w:p w14:paraId="03ED3B20" w14:textId="52491E82" w:rsidR="00752787" w:rsidRDefault="00F13F47" w:rsidP="00906C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7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A&amp;C Auditing and Consulting Company Limited</w:t>
      </w:r>
      <w:r w:rsidR="005A4831">
        <w:rPr>
          <w:rFonts w:ascii="Arial" w:hAnsi="Arial"/>
          <w:sz w:val="20"/>
        </w:rPr>
        <w:t>;</w:t>
      </w:r>
    </w:p>
    <w:p w14:paraId="03ED3B21" w14:textId="5A244EC5" w:rsidR="00752787" w:rsidRDefault="00F13F47" w:rsidP="00906C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7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Vietnam Auditing and Valuation Company Limited</w:t>
      </w:r>
      <w:r w:rsidR="005A4831">
        <w:rPr>
          <w:rFonts w:ascii="Arial" w:hAnsi="Arial"/>
          <w:sz w:val="20"/>
        </w:rPr>
        <w:t>.</w:t>
      </w:r>
    </w:p>
    <w:p w14:paraId="03ED3B22" w14:textId="0E911325" w:rsidR="00752787" w:rsidRDefault="00F13F47" w:rsidP="00906C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93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The General Meeting of Shareholders authorized the Board of Directors to select a specific audit company from among the companies mentioned above </w:t>
      </w:r>
      <w:r w:rsidR="00EE75D9">
        <w:rPr>
          <w:rFonts w:ascii="Arial" w:hAnsi="Arial"/>
          <w:sz w:val="20"/>
        </w:rPr>
        <w:t>for</w:t>
      </w:r>
      <w:r>
        <w:rPr>
          <w:rFonts w:ascii="Arial" w:hAnsi="Arial"/>
          <w:sz w:val="20"/>
        </w:rPr>
        <w:t xml:space="preserve"> the General Manager </w:t>
      </w:r>
      <w:r w:rsidR="00EE75D9">
        <w:rPr>
          <w:rFonts w:ascii="Arial" w:hAnsi="Arial"/>
          <w:sz w:val="20"/>
        </w:rPr>
        <w:t xml:space="preserve">to </w:t>
      </w:r>
      <w:r>
        <w:rPr>
          <w:rFonts w:ascii="Arial" w:hAnsi="Arial"/>
          <w:sz w:val="20"/>
        </w:rPr>
        <w:t>sign an audit contract for the Financial Statements 2024 in accordance with current regulations.</w:t>
      </w:r>
    </w:p>
    <w:p w14:paraId="03ED3B23" w14:textId="4AA6F40A" w:rsidR="00752787" w:rsidRDefault="00F13F47" w:rsidP="00906C8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Article 6: Approve the Proposal on the Plan</w:t>
      </w:r>
      <w:r w:rsidR="00CC5E29">
        <w:rPr>
          <w:rFonts w:ascii="Arial" w:hAnsi="Arial"/>
          <w:sz w:val="20"/>
        </w:rPr>
        <w:t xml:space="preserve"> on labor</w:t>
      </w:r>
      <w:r>
        <w:rPr>
          <w:rFonts w:ascii="Arial" w:hAnsi="Arial"/>
          <w:sz w:val="20"/>
        </w:rPr>
        <w:t>, salary fund</w:t>
      </w:r>
      <w:r w:rsidR="0088295B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and salary fund distribution in 2024</w:t>
      </w:r>
    </w:p>
    <w:p w14:paraId="03ED3B24" w14:textId="77777777" w:rsidR="00752787" w:rsidRDefault="00F13F47" w:rsidP="00906C8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Article 7: Approve the Proposal on adjusting the total investment of infrastructure investment and construction projects of Cong Hoa Industrial Park, Chi Linh City, </w:t>
      </w:r>
      <w:proofErr w:type="spellStart"/>
      <w:r>
        <w:rPr>
          <w:rFonts w:ascii="Arial" w:hAnsi="Arial"/>
          <w:sz w:val="20"/>
        </w:rPr>
        <w:t>Hai</w:t>
      </w:r>
      <w:proofErr w:type="spellEnd"/>
      <w:r>
        <w:rPr>
          <w:rFonts w:ascii="Arial" w:hAnsi="Arial"/>
          <w:sz w:val="20"/>
        </w:rPr>
        <w:t xml:space="preserve"> Duong Province </w:t>
      </w:r>
    </w:p>
    <w:p w14:paraId="03ED3B25" w14:textId="77777777" w:rsidR="00752787" w:rsidRDefault="00F13F47" w:rsidP="00906C8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Article 8: Approve the Proposal on approving the capital construction investment plan for 2024</w:t>
      </w:r>
    </w:p>
    <w:p w14:paraId="03ED3B26" w14:textId="77777777" w:rsidR="00752787" w:rsidRDefault="00F13F47" w:rsidP="00906C8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Article 9: Approve the Proposal on requesting the approval of the production and business plan and profit distribution plan for 2024</w:t>
      </w:r>
    </w:p>
    <w:p w14:paraId="03ED3B27" w14:textId="77777777" w:rsidR="00752787" w:rsidRDefault="00F13F47" w:rsidP="00906C8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Plan on profit distribution 2024</w:t>
      </w:r>
    </w:p>
    <w:tbl>
      <w:tblPr>
        <w:tblStyle w:val="a2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3"/>
        <w:gridCol w:w="9"/>
        <w:gridCol w:w="3926"/>
        <w:gridCol w:w="22"/>
        <w:gridCol w:w="964"/>
        <w:gridCol w:w="1185"/>
        <w:gridCol w:w="34"/>
        <w:gridCol w:w="1125"/>
        <w:gridCol w:w="29"/>
        <w:gridCol w:w="1120"/>
      </w:tblGrid>
      <w:tr w:rsidR="00752787" w:rsidRPr="005544D0" w14:paraId="03ED3B30" w14:textId="77777777" w:rsidTr="00772A1F">
        <w:tc>
          <w:tcPr>
            <w:tcW w:w="6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28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393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29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Targets</w:t>
            </w:r>
          </w:p>
        </w:tc>
        <w:tc>
          <w:tcPr>
            <w:tcW w:w="98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2A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Unit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2C" w14:textId="753AE8FD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Results</w:t>
            </w:r>
            <w:r w:rsidR="007677EB" w:rsidRPr="005544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544D0">
              <w:rPr>
                <w:rFonts w:ascii="Arial" w:hAnsi="Arial"/>
                <w:sz w:val="20"/>
              </w:rPr>
              <w:t>2023</w:t>
            </w:r>
          </w:p>
        </w:tc>
        <w:tc>
          <w:tcPr>
            <w:tcW w:w="115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2E" w14:textId="0161F406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Plan</w:t>
            </w:r>
            <w:r w:rsidR="007677EB" w:rsidRPr="005544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544D0">
              <w:rPr>
                <w:rFonts w:ascii="Arial" w:hAnsi="Arial"/>
                <w:sz w:val="20"/>
              </w:rPr>
              <w:t>2024</w:t>
            </w:r>
          </w:p>
        </w:tc>
        <w:tc>
          <w:tcPr>
            <w:tcW w:w="114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2F" w14:textId="25DB3F02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Plan/Results 2023</w:t>
            </w:r>
          </w:p>
        </w:tc>
      </w:tr>
      <w:tr w:rsidR="00752787" w:rsidRPr="005544D0" w14:paraId="03ED3B37" w14:textId="77777777" w:rsidTr="00772A1F">
        <w:tc>
          <w:tcPr>
            <w:tcW w:w="6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31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93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32" w14:textId="77777777" w:rsidR="00752787" w:rsidRPr="005544D0" w:rsidRDefault="00F1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Total revenue</w:t>
            </w:r>
          </w:p>
        </w:tc>
        <w:tc>
          <w:tcPr>
            <w:tcW w:w="98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33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34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551,504</w:t>
            </w:r>
          </w:p>
        </w:tc>
        <w:tc>
          <w:tcPr>
            <w:tcW w:w="115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35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300,424</w:t>
            </w:r>
          </w:p>
        </w:tc>
        <w:tc>
          <w:tcPr>
            <w:tcW w:w="114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36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54.47</w:t>
            </w:r>
          </w:p>
        </w:tc>
      </w:tr>
      <w:tr w:rsidR="00752787" w:rsidRPr="005544D0" w14:paraId="03ED3B3E" w14:textId="77777777" w:rsidTr="00772A1F">
        <w:tc>
          <w:tcPr>
            <w:tcW w:w="6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38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1.1</w:t>
            </w:r>
          </w:p>
        </w:tc>
        <w:tc>
          <w:tcPr>
            <w:tcW w:w="393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39" w14:textId="77777777" w:rsidR="00752787" w:rsidRPr="005544D0" w:rsidRDefault="00F1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Revenue from production and business activities of the industrial park</w:t>
            </w:r>
          </w:p>
        </w:tc>
        <w:tc>
          <w:tcPr>
            <w:tcW w:w="98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3A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3B" w14:textId="77777777" w:rsidR="00752787" w:rsidRPr="005544D0" w:rsidRDefault="00752787" w:rsidP="00906C83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3C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298,424</w:t>
            </w:r>
          </w:p>
        </w:tc>
        <w:tc>
          <w:tcPr>
            <w:tcW w:w="114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3D" w14:textId="77777777" w:rsidR="00752787" w:rsidRPr="005544D0" w:rsidRDefault="00752787" w:rsidP="00906C83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2787" w:rsidRPr="005544D0" w14:paraId="03ED3B45" w14:textId="77777777" w:rsidTr="00772A1F">
        <w:tc>
          <w:tcPr>
            <w:tcW w:w="6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3F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1.2</w:t>
            </w:r>
          </w:p>
        </w:tc>
        <w:tc>
          <w:tcPr>
            <w:tcW w:w="393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40" w14:textId="6FBDA837" w:rsidR="00752787" w:rsidRPr="005544D0" w:rsidRDefault="00F1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Revenue from financial activities</w:t>
            </w:r>
            <w:r w:rsidR="00DF011B" w:rsidRPr="005544D0">
              <w:rPr>
                <w:rFonts w:ascii="Arial" w:hAnsi="Arial"/>
                <w:sz w:val="20"/>
              </w:rPr>
              <w:t xml:space="preserve"> </w:t>
            </w:r>
            <w:r w:rsidRPr="005544D0">
              <w:rPr>
                <w:rFonts w:ascii="Arial" w:hAnsi="Arial"/>
                <w:sz w:val="20"/>
              </w:rPr>
              <w:t>+ other</w:t>
            </w:r>
          </w:p>
        </w:tc>
        <w:tc>
          <w:tcPr>
            <w:tcW w:w="98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41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42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2,668</w:t>
            </w:r>
          </w:p>
        </w:tc>
        <w:tc>
          <w:tcPr>
            <w:tcW w:w="115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43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2,000</w:t>
            </w:r>
          </w:p>
        </w:tc>
        <w:tc>
          <w:tcPr>
            <w:tcW w:w="114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44" w14:textId="77777777" w:rsidR="00752787" w:rsidRPr="005544D0" w:rsidRDefault="00752787" w:rsidP="00906C83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2787" w:rsidRPr="005544D0" w14:paraId="03ED3B4C" w14:textId="77777777" w:rsidTr="00772A1F">
        <w:tc>
          <w:tcPr>
            <w:tcW w:w="6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46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93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47" w14:textId="77777777" w:rsidR="00752787" w:rsidRPr="005544D0" w:rsidRDefault="00F1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Total expenses</w:t>
            </w:r>
          </w:p>
        </w:tc>
        <w:tc>
          <w:tcPr>
            <w:tcW w:w="98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48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49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312,075</w:t>
            </w:r>
          </w:p>
        </w:tc>
        <w:tc>
          <w:tcPr>
            <w:tcW w:w="115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4A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192,565</w:t>
            </w:r>
          </w:p>
        </w:tc>
        <w:tc>
          <w:tcPr>
            <w:tcW w:w="114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4B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61,71</w:t>
            </w:r>
          </w:p>
        </w:tc>
      </w:tr>
      <w:tr w:rsidR="00752787" w:rsidRPr="005544D0" w14:paraId="03ED3B53" w14:textId="77777777" w:rsidTr="00772A1F">
        <w:tc>
          <w:tcPr>
            <w:tcW w:w="6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4D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93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4E" w14:textId="77777777" w:rsidR="00752787" w:rsidRPr="005544D0" w:rsidRDefault="00F1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Total profit before tax</w:t>
            </w:r>
          </w:p>
        </w:tc>
        <w:tc>
          <w:tcPr>
            <w:tcW w:w="98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4F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50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239,429</w:t>
            </w:r>
          </w:p>
        </w:tc>
        <w:tc>
          <w:tcPr>
            <w:tcW w:w="115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51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107,859</w:t>
            </w:r>
          </w:p>
        </w:tc>
        <w:tc>
          <w:tcPr>
            <w:tcW w:w="114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52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45.05</w:t>
            </w:r>
          </w:p>
        </w:tc>
      </w:tr>
      <w:tr w:rsidR="00752787" w:rsidRPr="005544D0" w14:paraId="03ED3B5A" w14:textId="77777777" w:rsidTr="00772A1F">
        <w:tc>
          <w:tcPr>
            <w:tcW w:w="6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54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393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55" w14:textId="77777777" w:rsidR="00752787" w:rsidRPr="005544D0" w:rsidRDefault="00F1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Corporate income tax</w:t>
            </w:r>
          </w:p>
        </w:tc>
        <w:tc>
          <w:tcPr>
            <w:tcW w:w="98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56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57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52,841</w:t>
            </w:r>
          </w:p>
        </w:tc>
        <w:tc>
          <w:tcPr>
            <w:tcW w:w="115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58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25,000</w:t>
            </w:r>
          </w:p>
        </w:tc>
        <w:tc>
          <w:tcPr>
            <w:tcW w:w="114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59" w14:textId="77777777" w:rsidR="00752787" w:rsidRPr="005544D0" w:rsidRDefault="00752787" w:rsidP="00906C83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2787" w:rsidRPr="005544D0" w14:paraId="03ED3B61" w14:textId="77777777" w:rsidTr="00772A1F">
        <w:tc>
          <w:tcPr>
            <w:tcW w:w="6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5B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393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5C" w14:textId="77777777" w:rsidR="00752787" w:rsidRPr="005544D0" w:rsidRDefault="00F1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Profit after tax in this period</w:t>
            </w:r>
          </w:p>
        </w:tc>
        <w:tc>
          <w:tcPr>
            <w:tcW w:w="98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5D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 xml:space="preserve">Million </w:t>
            </w:r>
            <w:r w:rsidRPr="005544D0">
              <w:rPr>
                <w:rFonts w:ascii="Arial" w:hAnsi="Arial"/>
                <w:sz w:val="20"/>
              </w:rPr>
              <w:lastRenderedPageBreak/>
              <w:t>VND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5E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lastRenderedPageBreak/>
              <w:t>186,588</w:t>
            </w:r>
          </w:p>
        </w:tc>
        <w:tc>
          <w:tcPr>
            <w:tcW w:w="115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5F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82,859</w:t>
            </w:r>
          </w:p>
        </w:tc>
        <w:tc>
          <w:tcPr>
            <w:tcW w:w="114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60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44.41</w:t>
            </w:r>
          </w:p>
        </w:tc>
      </w:tr>
      <w:tr w:rsidR="00752787" w:rsidRPr="005544D0" w14:paraId="03ED3B68" w14:textId="77777777" w:rsidTr="00772A1F">
        <w:tc>
          <w:tcPr>
            <w:tcW w:w="6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62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lastRenderedPageBreak/>
              <w:t>6</w:t>
            </w:r>
          </w:p>
        </w:tc>
        <w:tc>
          <w:tcPr>
            <w:tcW w:w="393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63" w14:textId="77777777" w:rsidR="00752787" w:rsidRPr="005544D0" w:rsidRDefault="00F1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Profit transferred from the previous year</w:t>
            </w:r>
          </w:p>
        </w:tc>
        <w:tc>
          <w:tcPr>
            <w:tcW w:w="98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64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65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3,083</w:t>
            </w:r>
          </w:p>
        </w:tc>
        <w:tc>
          <w:tcPr>
            <w:tcW w:w="115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66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72,771</w:t>
            </w:r>
          </w:p>
        </w:tc>
        <w:tc>
          <w:tcPr>
            <w:tcW w:w="114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67" w14:textId="77777777" w:rsidR="00752787" w:rsidRPr="005544D0" w:rsidRDefault="00752787" w:rsidP="00906C83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2787" w:rsidRPr="005544D0" w14:paraId="03ED3B6F" w14:textId="77777777" w:rsidTr="00772A1F">
        <w:tc>
          <w:tcPr>
            <w:tcW w:w="6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69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7</w:t>
            </w:r>
          </w:p>
        </w:tc>
        <w:tc>
          <w:tcPr>
            <w:tcW w:w="393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6A" w14:textId="77777777" w:rsidR="00752787" w:rsidRPr="005544D0" w:rsidRDefault="00F1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Total accumulated undistributed profit in this period</w:t>
            </w:r>
          </w:p>
        </w:tc>
        <w:tc>
          <w:tcPr>
            <w:tcW w:w="98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6B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6C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189,671</w:t>
            </w:r>
          </w:p>
        </w:tc>
        <w:tc>
          <w:tcPr>
            <w:tcW w:w="115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6D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155,630</w:t>
            </w:r>
          </w:p>
        </w:tc>
        <w:tc>
          <w:tcPr>
            <w:tcW w:w="114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6E" w14:textId="77777777" w:rsidR="00752787" w:rsidRPr="005544D0" w:rsidRDefault="00752787" w:rsidP="00906C83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2787" w:rsidRPr="005544D0" w14:paraId="03ED3B76" w14:textId="77777777" w:rsidTr="00772A1F">
        <w:tc>
          <w:tcPr>
            <w:tcW w:w="6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70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8</w:t>
            </w:r>
          </w:p>
        </w:tc>
        <w:tc>
          <w:tcPr>
            <w:tcW w:w="393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71" w14:textId="77777777" w:rsidR="00752787" w:rsidRPr="005544D0" w:rsidRDefault="00F1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Profit distribution</w:t>
            </w:r>
          </w:p>
        </w:tc>
        <w:tc>
          <w:tcPr>
            <w:tcW w:w="98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72" w14:textId="77777777" w:rsidR="00752787" w:rsidRPr="005544D0" w:rsidRDefault="00752787" w:rsidP="00906C83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73" w14:textId="77777777" w:rsidR="00752787" w:rsidRPr="005544D0" w:rsidRDefault="00752787" w:rsidP="00906C83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74" w14:textId="77777777" w:rsidR="00752787" w:rsidRPr="005544D0" w:rsidRDefault="00752787" w:rsidP="00906C83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75" w14:textId="77777777" w:rsidR="00752787" w:rsidRPr="005544D0" w:rsidRDefault="00752787" w:rsidP="00906C83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2787" w:rsidRPr="005544D0" w14:paraId="03ED3B7D" w14:textId="77777777" w:rsidTr="00772A1F">
        <w:tc>
          <w:tcPr>
            <w:tcW w:w="61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77" w14:textId="77777777" w:rsidR="00752787" w:rsidRPr="005544D0" w:rsidRDefault="0075278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48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78" w14:textId="7D0F6578" w:rsidR="00752787" w:rsidRPr="005544D0" w:rsidRDefault="00F13F47" w:rsidP="00771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- Appropriation for investment and development fund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79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7A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7,500</w:t>
            </w:r>
          </w:p>
        </w:tc>
        <w:tc>
          <w:tcPr>
            <w:tcW w:w="1154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7B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8,000</w:t>
            </w:r>
          </w:p>
        </w:tc>
        <w:tc>
          <w:tcPr>
            <w:tcW w:w="11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7C" w14:textId="77777777" w:rsidR="00752787" w:rsidRPr="005544D0" w:rsidRDefault="00752787" w:rsidP="00906C83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2787" w:rsidRPr="005544D0" w14:paraId="03ED3B84" w14:textId="77777777" w:rsidTr="00772A1F">
        <w:tc>
          <w:tcPr>
            <w:tcW w:w="61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7E" w14:textId="77777777" w:rsidR="00752787" w:rsidRPr="005544D0" w:rsidRDefault="0075278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48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7F" w14:textId="52B49E42" w:rsidR="00752787" w:rsidRPr="005544D0" w:rsidRDefault="00786E44" w:rsidP="00771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-</w:t>
            </w:r>
            <w:r w:rsidR="00F13F47" w:rsidRPr="005544D0">
              <w:rPr>
                <w:rFonts w:ascii="Arial" w:hAnsi="Arial"/>
                <w:sz w:val="20"/>
              </w:rPr>
              <w:t>Appropriation for welfare and bonus funds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80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81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11,000</w:t>
            </w:r>
          </w:p>
        </w:tc>
        <w:tc>
          <w:tcPr>
            <w:tcW w:w="1154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82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8,000</w:t>
            </w:r>
          </w:p>
        </w:tc>
        <w:tc>
          <w:tcPr>
            <w:tcW w:w="11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83" w14:textId="77777777" w:rsidR="00752787" w:rsidRPr="005544D0" w:rsidRDefault="00752787" w:rsidP="00906C83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2787" w:rsidRPr="005544D0" w14:paraId="03ED3B8B" w14:textId="77777777" w:rsidTr="00772A1F">
        <w:tc>
          <w:tcPr>
            <w:tcW w:w="61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85" w14:textId="77777777" w:rsidR="00752787" w:rsidRPr="005544D0" w:rsidRDefault="0075278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48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86" w14:textId="46DB8782" w:rsidR="00752787" w:rsidRPr="005544D0" w:rsidRDefault="00786E44" w:rsidP="00771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-</w:t>
            </w:r>
            <w:r w:rsidR="00F13F47" w:rsidRPr="005544D0">
              <w:rPr>
                <w:rFonts w:ascii="Arial" w:hAnsi="Arial"/>
                <w:sz w:val="20"/>
              </w:rPr>
              <w:t xml:space="preserve">Dividend payment </w:t>
            </w:r>
            <w:r w:rsidRPr="005544D0">
              <w:rPr>
                <w:rFonts w:ascii="Arial" w:hAnsi="Arial"/>
                <w:sz w:val="20"/>
              </w:rPr>
              <w:t xml:space="preserve">(in </w:t>
            </w:r>
            <w:r w:rsidR="00F13F47" w:rsidRPr="005544D0">
              <w:rPr>
                <w:rFonts w:ascii="Arial" w:hAnsi="Arial"/>
                <w:sz w:val="20"/>
              </w:rPr>
              <w:t>2024</w:t>
            </w:r>
            <w:r w:rsidRPr="005544D0">
              <w:rPr>
                <w:rFonts w:ascii="Arial" w:hAnsi="Arial"/>
                <w:sz w:val="20"/>
              </w:rPr>
              <w:t xml:space="preserve">: </w:t>
            </w:r>
            <w:r w:rsidR="00F13F47" w:rsidRPr="005544D0">
              <w:rPr>
                <w:rFonts w:ascii="Arial" w:hAnsi="Arial"/>
                <w:sz w:val="20"/>
              </w:rPr>
              <w:t>30%)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87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88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98,400</w:t>
            </w:r>
          </w:p>
        </w:tc>
        <w:tc>
          <w:tcPr>
            <w:tcW w:w="1154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89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77,685</w:t>
            </w:r>
          </w:p>
        </w:tc>
        <w:tc>
          <w:tcPr>
            <w:tcW w:w="11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8A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78.95</w:t>
            </w:r>
          </w:p>
        </w:tc>
      </w:tr>
      <w:tr w:rsidR="00752787" w:rsidRPr="005544D0" w14:paraId="03ED3B92" w14:textId="77777777" w:rsidTr="00772A1F">
        <w:tc>
          <w:tcPr>
            <w:tcW w:w="61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8C" w14:textId="77777777" w:rsidR="00752787" w:rsidRPr="005544D0" w:rsidRDefault="0075278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3948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8D" w14:textId="77777777" w:rsidR="00752787" w:rsidRPr="005544D0" w:rsidRDefault="00F13F47" w:rsidP="00771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- Retained profit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8E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8F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72,771</w:t>
            </w:r>
          </w:p>
        </w:tc>
        <w:tc>
          <w:tcPr>
            <w:tcW w:w="1154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90" w14:textId="77777777" w:rsidR="00752787" w:rsidRPr="005544D0" w:rsidRDefault="00F13F47" w:rsidP="00906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44D0">
              <w:rPr>
                <w:rFonts w:ascii="Arial" w:hAnsi="Arial"/>
                <w:sz w:val="20"/>
              </w:rPr>
              <w:t>61,945</w:t>
            </w:r>
          </w:p>
        </w:tc>
        <w:tc>
          <w:tcPr>
            <w:tcW w:w="11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D3B91" w14:textId="77777777" w:rsidR="00752787" w:rsidRPr="005544D0" w:rsidRDefault="00752787" w:rsidP="00906C83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3ED3B94" w14:textId="3F4C5997" w:rsidR="00752787" w:rsidRDefault="00F13F47" w:rsidP="00906C8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Article 10: </w:t>
      </w:r>
      <w:r w:rsidR="00786E44">
        <w:rPr>
          <w:rFonts w:ascii="Arial" w:hAnsi="Arial"/>
          <w:sz w:val="20"/>
        </w:rPr>
        <w:t>The General Meeting of Shareholders a</w:t>
      </w:r>
      <w:r>
        <w:rPr>
          <w:rFonts w:ascii="Arial" w:hAnsi="Arial"/>
          <w:sz w:val="20"/>
        </w:rPr>
        <w:t>pprove</w:t>
      </w:r>
      <w:r w:rsidR="00331F98">
        <w:rPr>
          <w:rFonts w:ascii="Arial" w:hAnsi="Arial"/>
          <w:sz w:val="20"/>
        </w:rPr>
        <w:t>d</w:t>
      </w:r>
      <w:r>
        <w:rPr>
          <w:rFonts w:ascii="Arial" w:hAnsi="Arial"/>
          <w:sz w:val="20"/>
        </w:rPr>
        <w:t xml:space="preserve"> on dismissing the position of Member</w:t>
      </w:r>
      <w:r w:rsidR="00786E44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of the Board of Directors of Viet Nam Rubber Industrial Zone and Urban JSC for:</w:t>
      </w:r>
    </w:p>
    <w:p w14:paraId="03ED3B95" w14:textId="77777777" w:rsidR="00752787" w:rsidRDefault="00F13F47" w:rsidP="00906C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5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Mr. Le Van </w:t>
      </w:r>
      <w:proofErr w:type="spellStart"/>
      <w:r>
        <w:rPr>
          <w:rFonts w:ascii="Arial" w:hAnsi="Arial"/>
          <w:sz w:val="20"/>
        </w:rPr>
        <w:t>Chanh</w:t>
      </w:r>
      <w:proofErr w:type="spellEnd"/>
    </w:p>
    <w:p w14:paraId="03ED3B96" w14:textId="77777777" w:rsidR="00752787" w:rsidRDefault="00F13F47" w:rsidP="00906C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7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Mr. Nguyen The </w:t>
      </w:r>
      <w:proofErr w:type="spellStart"/>
      <w:r>
        <w:rPr>
          <w:rFonts w:ascii="Arial" w:hAnsi="Arial"/>
          <w:sz w:val="20"/>
        </w:rPr>
        <w:t>Nghia</w:t>
      </w:r>
      <w:proofErr w:type="spellEnd"/>
      <w:r>
        <w:rPr>
          <w:rFonts w:ascii="Arial" w:hAnsi="Arial"/>
          <w:sz w:val="20"/>
        </w:rPr>
        <w:t>.</w:t>
      </w:r>
    </w:p>
    <w:p w14:paraId="03ED3B97" w14:textId="30FDF02F" w:rsidR="00752787" w:rsidRDefault="00F13F47" w:rsidP="00906C8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Article 11: </w:t>
      </w:r>
      <w:r w:rsidR="00C528B4">
        <w:rPr>
          <w:rFonts w:ascii="Arial" w:hAnsi="Arial"/>
          <w:sz w:val="20"/>
        </w:rPr>
        <w:t>The General Meeting of Shareholders a</w:t>
      </w:r>
      <w:r>
        <w:rPr>
          <w:rFonts w:ascii="Arial" w:hAnsi="Arial"/>
          <w:sz w:val="20"/>
        </w:rPr>
        <w:t>pprove</w:t>
      </w:r>
      <w:r w:rsidR="00C528B4">
        <w:rPr>
          <w:rFonts w:ascii="Arial" w:hAnsi="Arial"/>
          <w:sz w:val="20"/>
        </w:rPr>
        <w:t>d</w:t>
      </w:r>
      <w:r>
        <w:rPr>
          <w:rFonts w:ascii="Arial" w:hAnsi="Arial"/>
          <w:sz w:val="20"/>
        </w:rPr>
        <w:t xml:space="preserve"> on dismissing the position of the Chief of the Supervisory Board of Viet Nam Rubber Industrial Zone and Urban JSC for Ms. Vu Thi Thu Ha.</w:t>
      </w:r>
    </w:p>
    <w:p w14:paraId="03ED3B98" w14:textId="6842CCFF" w:rsidR="00752787" w:rsidRDefault="00F13F47" w:rsidP="00906C8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Article 12: </w:t>
      </w:r>
      <w:r w:rsidR="00C528B4">
        <w:rPr>
          <w:rFonts w:ascii="Arial" w:hAnsi="Arial"/>
          <w:sz w:val="20"/>
        </w:rPr>
        <w:t>The General Meeting of Shareholders a</w:t>
      </w:r>
      <w:r>
        <w:rPr>
          <w:rFonts w:ascii="Arial" w:hAnsi="Arial"/>
          <w:sz w:val="20"/>
        </w:rPr>
        <w:t>pprove</w:t>
      </w:r>
      <w:r w:rsidR="00C528B4">
        <w:rPr>
          <w:rFonts w:ascii="Arial" w:hAnsi="Arial"/>
          <w:sz w:val="20"/>
        </w:rPr>
        <w:t>d</w:t>
      </w:r>
      <w:r>
        <w:rPr>
          <w:rFonts w:ascii="Arial" w:hAnsi="Arial"/>
          <w:sz w:val="20"/>
        </w:rPr>
        <w:t xml:space="preserve"> the additional election of:</w:t>
      </w:r>
    </w:p>
    <w:p w14:paraId="03ED3B99" w14:textId="77777777" w:rsidR="00752787" w:rsidRDefault="00F13F47" w:rsidP="00906C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7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Mr. Pham Trung Thai.</w:t>
      </w:r>
    </w:p>
    <w:p w14:paraId="03ED3B9A" w14:textId="77777777" w:rsidR="00752787" w:rsidRDefault="00F13F47" w:rsidP="00906C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7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Ms. Pham Thi </w:t>
      </w:r>
      <w:proofErr w:type="spellStart"/>
      <w:r>
        <w:rPr>
          <w:rFonts w:ascii="Arial" w:hAnsi="Arial"/>
          <w:sz w:val="20"/>
        </w:rPr>
        <w:t>Tuyet</w:t>
      </w:r>
      <w:proofErr w:type="spellEnd"/>
      <w:r>
        <w:rPr>
          <w:rFonts w:ascii="Arial" w:hAnsi="Arial"/>
          <w:sz w:val="20"/>
        </w:rPr>
        <w:t>.</w:t>
      </w:r>
    </w:p>
    <w:p w14:paraId="03ED3B9B" w14:textId="77777777" w:rsidR="00752787" w:rsidRDefault="00F13F47" w:rsidP="00906C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7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Mr. Nguyen Duc Huynh.</w:t>
      </w:r>
    </w:p>
    <w:p w14:paraId="03ED3B9C" w14:textId="77777777" w:rsidR="00752787" w:rsidRDefault="00F13F47" w:rsidP="00906C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7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Mr. Nguyen Hong Thai.</w:t>
      </w:r>
    </w:p>
    <w:p w14:paraId="03ED3B9D" w14:textId="0C73323B" w:rsidR="00752787" w:rsidRDefault="00F13F47" w:rsidP="00906C8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As member</w:t>
      </w:r>
      <w:r w:rsidR="001721C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of the Board of Directors of Viet Nam Rubber Industrial Zone and Urban JSC for the term 2024 - 2029.</w:t>
      </w:r>
    </w:p>
    <w:p w14:paraId="03ED3B9E" w14:textId="23F9A46B" w:rsidR="00752787" w:rsidRDefault="00F13F47" w:rsidP="00906C8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Article 13: </w:t>
      </w:r>
      <w:r w:rsidR="00536398">
        <w:rPr>
          <w:rFonts w:ascii="Arial" w:hAnsi="Arial"/>
          <w:sz w:val="20"/>
        </w:rPr>
        <w:t>The General Meeting of Shareholders a</w:t>
      </w:r>
      <w:r>
        <w:rPr>
          <w:rFonts w:ascii="Arial" w:hAnsi="Arial"/>
          <w:sz w:val="20"/>
        </w:rPr>
        <w:t>pprove</w:t>
      </w:r>
      <w:r w:rsidR="00536398">
        <w:rPr>
          <w:rFonts w:ascii="Arial" w:hAnsi="Arial"/>
          <w:sz w:val="20"/>
        </w:rPr>
        <w:t>d</w:t>
      </w:r>
      <w:r>
        <w:rPr>
          <w:rFonts w:ascii="Arial" w:hAnsi="Arial"/>
          <w:sz w:val="20"/>
        </w:rPr>
        <w:t xml:space="preserve"> the additional election of:</w:t>
      </w:r>
    </w:p>
    <w:p w14:paraId="03ED3B9F" w14:textId="77777777" w:rsidR="00752787" w:rsidRDefault="00F13F47" w:rsidP="00906C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7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Mr. Tran Duc Nam</w:t>
      </w:r>
    </w:p>
    <w:p w14:paraId="03ED3BA0" w14:textId="77777777" w:rsidR="00752787" w:rsidRDefault="00F13F47" w:rsidP="00906C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7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Mr. Nguyen Dinh Duc</w:t>
      </w:r>
    </w:p>
    <w:p w14:paraId="03ED3BA1" w14:textId="21487D5E" w:rsidR="00752787" w:rsidRDefault="00F13F47" w:rsidP="00906C8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As member</w:t>
      </w:r>
      <w:r w:rsidR="001721C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of the Supervisory Board of Viet Nam Rubber Industrial Zone and Urban JSC for the term 2024 - 2029.</w:t>
      </w:r>
    </w:p>
    <w:p w14:paraId="03ED3BA3" w14:textId="11F983BE" w:rsidR="00752787" w:rsidRDefault="00F13F47" w:rsidP="00906C8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>Article 14: Approve the Proposal on approving the settlement of remuneration for members of the Board of Directors; Members of the Supervisory Board and the remuneration</w:t>
      </w:r>
      <w:r w:rsidR="00D63554">
        <w:rPr>
          <w:rFonts w:ascii="Arial" w:hAnsi="Arial"/>
          <w:sz w:val="20"/>
        </w:rPr>
        <w:t xml:space="preserve"> payment</w:t>
      </w:r>
      <w:r>
        <w:rPr>
          <w:rFonts w:ascii="Arial" w:hAnsi="Arial"/>
          <w:sz w:val="20"/>
        </w:rPr>
        <w:t xml:space="preserve"> plan for 2024</w:t>
      </w:r>
    </w:p>
    <w:p w14:paraId="03ED3BA4" w14:textId="1569B253" w:rsidR="00752787" w:rsidRDefault="00F13F47" w:rsidP="00906C8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Article 15: This General Mandate was approved by the Annual General Meeting of Shareholders 2024 at 8:00 p.m. on June 28, 2024. All shareholders, members of the Board of Directors, the Supervisory Board, the General Manager, the Chief Accountant, Heads of Departments</w:t>
      </w:r>
      <w:r w:rsidR="008D326C">
        <w:rPr>
          <w:rFonts w:ascii="Arial" w:hAnsi="Arial"/>
          <w:sz w:val="20"/>
        </w:rPr>
        <w:t xml:space="preserve"> and Divisions</w:t>
      </w:r>
      <w:r>
        <w:rPr>
          <w:rFonts w:ascii="Arial" w:hAnsi="Arial"/>
          <w:sz w:val="20"/>
        </w:rPr>
        <w:t xml:space="preserve"> of the Company, and </w:t>
      </w:r>
      <w:r w:rsidR="008530A1">
        <w:rPr>
          <w:rFonts w:ascii="Arial" w:hAnsi="Arial"/>
          <w:sz w:val="20"/>
        </w:rPr>
        <w:t>subsidiaries</w:t>
      </w:r>
      <w:r>
        <w:rPr>
          <w:rFonts w:ascii="Arial" w:hAnsi="Arial"/>
          <w:sz w:val="20"/>
        </w:rPr>
        <w:t xml:space="preserve"> based on the General Mandate to implement.</w:t>
      </w:r>
    </w:p>
    <w:sectPr w:rsidR="00752787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928"/>
    <w:multiLevelType w:val="hybridMultilevel"/>
    <w:tmpl w:val="22A2FAA2"/>
    <w:lvl w:ilvl="0" w:tplc="53E28866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A7BBC"/>
    <w:multiLevelType w:val="multilevel"/>
    <w:tmpl w:val="5134ABA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ECF44B2"/>
    <w:multiLevelType w:val="multilevel"/>
    <w:tmpl w:val="2E02670E"/>
    <w:lvl w:ilvl="0">
      <w:start w:val="1"/>
      <w:numFmt w:val="decimal"/>
      <w:lvlText w:val="5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9B24380"/>
    <w:multiLevelType w:val="multilevel"/>
    <w:tmpl w:val="A756136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AE72885"/>
    <w:multiLevelType w:val="hybridMultilevel"/>
    <w:tmpl w:val="C7F230EC"/>
    <w:lvl w:ilvl="0" w:tplc="79C858CA">
      <w:start w:val="1"/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E5264"/>
    <w:multiLevelType w:val="hybridMultilevel"/>
    <w:tmpl w:val="89E0E0D6"/>
    <w:lvl w:ilvl="0" w:tplc="A630F332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87"/>
    <w:rsid w:val="00004C88"/>
    <w:rsid w:val="00007022"/>
    <w:rsid w:val="00083D4E"/>
    <w:rsid w:val="000A71D8"/>
    <w:rsid w:val="000F64B7"/>
    <w:rsid w:val="00147112"/>
    <w:rsid w:val="001721C2"/>
    <w:rsid w:val="001D2790"/>
    <w:rsid w:val="001D37C9"/>
    <w:rsid w:val="001E0554"/>
    <w:rsid w:val="00236027"/>
    <w:rsid w:val="00254B83"/>
    <w:rsid w:val="002C11EB"/>
    <w:rsid w:val="00331F98"/>
    <w:rsid w:val="0036070B"/>
    <w:rsid w:val="003B2AF4"/>
    <w:rsid w:val="0043749D"/>
    <w:rsid w:val="004E1CD7"/>
    <w:rsid w:val="00536398"/>
    <w:rsid w:val="005544D0"/>
    <w:rsid w:val="005A4831"/>
    <w:rsid w:val="005E76D4"/>
    <w:rsid w:val="00752787"/>
    <w:rsid w:val="007677EB"/>
    <w:rsid w:val="00771965"/>
    <w:rsid w:val="00772A1F"/>
    <w:rsid w:val="00786E44"/>
    <w:rsid w:val="00814684"/>
    <w:rsid w:val="0083691D"/>
    <w:rsid w:val="008530A1"/>
    <w:rsid w:val="00863257"/>
    <w:rsid w:val="0088295B"/>
    <w:rsid w:val="008D326C"/>
    <w:rsid w:val="00906C83"/>
    <w:rsid w:val="009A0FAA"/>
    <w:rsid w:val="009A4B55"/>
    <w:rsid w:val="00A937D8"/>
    <w:rsid w:val="00B76B02"/>
    <w:rsid w:val="00C00177"/>
    <w:rsid w:val="00C070BB"/>
    <w:rsid w:val="00C269DF"/>
    <w:rsid w:val="00C528B4"/>
    <w:rsid w:val="00CC5E29"/>
    <w:rsid w:val="00CF2BBC"/>
    <w:rsid w:val="00D63554"/>
    <w:rsid w:val="00D71608"/>
    <w:rsid w:val="00DE21E2"/>
    <w:rsid w:val="00DF011B"/>
    <w:rsid w:val="00E049FD"/>
    <w:rsid w:val="00E30365"/>
    <w:rsid w:val="00E7298F"/>
    <w:rsid w:val="00EC577C"/>
    <w:rsid w:val="00EE5680"/>
    <w:rsid w:val="00EE75D9"/>
    <w:rsid w:val="00F13F47"/>
    <w:rsid w:val="00F475B7"/>
    <w:rsid w:val="00F81C3C"/>
    <w:rsid w:val="00FA622E"/>
    <w:rsid w:val="00FE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ED3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33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305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line="230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262" w:lineRule="auto"/>
      <w:ind w:firstLine="300"/>
    </w:pPr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pPr>
      <w:shd w:val="clear" w:color="auto" w:fill="FFFFFF"/>
      <w:spacing w:line="305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Heading21">
    <w:name w:val="Heading #2"/>
    <w:basedOn w:val="Normal"/>
    <w:link w:val="Heading20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D71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33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305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line="230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262" w:lineRule="auto"/>
      <w:ind w:firstLine="300"/>
    </w:pPr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pPr>
      <w:shd w:val="clear" w:color="auto" w:fill="FFFFFF"/>
      <w:spacing w:line="305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Heading21">
    <w:name w:val="Heading #2"/>
    <w:basedOn w:val="Normal"/>
    <w:link w:val="Heading20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D71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Q4iw1C2hZLjanDRKYt2jJhDrow==">CgMxLjAyCGguZ2pkZ3hzOAByITFSNGsyWnBDbTBlRXZ0aHFRWUZscTBMcXNRdnpBN0ZENA==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1206</Words>
  <Characters>6461</Characters>
  <Application>Microsoft Office Word</Application>
  <DocSecurity>0</DocSecurity>
  <Lines>53</Lines>
  <Paragraphs>15</Paragraphs>
  <ScaleCrop>false</ScaleCrop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57</cp:revision>
  <dcterms:created xsi:type="dcterms:W3CDTF">2024-07-04T02:14:00Z</dcterms:created>
  <dcterms:modified xsi:type="dcterms:W3CDTF">2024-07-05T04:52:00Z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4ef4339f734e7004dd3919a81b4aa5c42e747fe08eac8453aa0f293a36659160</vt:lpwstr>
  </property>
</Properties>
</file>