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8056" w14:textId="77777777" w:rsidR="00DF205C" w:rsidRPr="00EF1878" w:rsidRDefault="00DF205C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EF1878">
        <w:rPr>
          <w:rFonts w:ascii="Arial" w:hAnsi="Arial" w:cs="Arial"/>
          <w:b/>
          <w:bCs/>
          <w:color w:val="010000"/>
          <w:sz w:val="20"/>
        </w:rPr>
        <w:t>TN1122016:</w:t>
      </w:r>
      <w:r w:rsidRPr="00EF187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C2D0114" w14:textId="0C0ABF6F" w:rsidR="00DF205C" w:rsidRPr="00EF1878" w:rsidRDefault="00DF205C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On July </w:t>
      </w:r>
      <w:r w:rsidR="00EF1878" w:rsidRPr="00EF1878">
        <w:rPr>
          <w:rFonts w:ascii="Arial" w:hAnsi="Arial" w:cs="Arial"/>
          <w:color w:val="010000"/>
          <w:sz w:val="20"/>
        </w:rPr>
        <w:t>0</w:t>
      </w:r>
      <w:r w:rsidRPr="00EF1878">
        <w:rPr>
          <w:rFonts w:ascii="Arial" w:hAnsi="Arial" w:cs="Arial"/>
          <w:color w:val="010000"/>
          <w:sz w:val="20"/>
        </w:rPr>
        <w:t xml:space="preserve">5, 2024, TNS Holdings Service Trading Joint Stock Company announced Resolution </w:t>
      </w:r>
      <w:r w:rsidR="009C071F" w:rsidRPr="00EF1878">
        <w:rPr>
          <w:rFonts w:ascii="Arial" w:hAnsi="Arial" w:cs="Arial"/>
          <w:color w:val="010000"/>
          <w:sz w:val="20"/>
        </w:rPr>
        <w:t xml:space="preserve">No. </w:t>
      </w:r>
      <w:r w:rsidRPr="00EF1878">
        <w:rPr>
          <w:rFonts w:ascii="Arial" w:hAnsi="Arial" w:cs="Arial"/>
          <w:color w:val="010000"/>
          <w:sz w:val="20"/>
        </w:rPr>
        <w:t xml:space="preserve">20/2024/NQ-HDQT on implementing the plan on share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for dividend payment in 2023 as follows:</w:t>
      </w:r>
    </w:p>
    <w:p w14:paraId="498F7019" w14:textId="34CD37AC" w:rsidR="00E04C81" w:rsidRPr="00EF1878" w:rsidRDefault="008C3AE8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‎‎Article 1. Approve the implementation of the plan on share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for dividend payment in 2023 </w:t>
      </w:r>
      <w:r w:rsidR="00EF1878" w:rsidRPr="00EF1878">
        <w:rPr>
          <w:rFonts w:ascii="Arial" w:hAnsi="Arial" w:cs="Arial"/>
          <w:color w:val="010000"/>
          <w:sz w:val="20"/>
        </w:rPr>
        <w:t>according to</w:t>
      </w:r>
      <w:r w:rsidRPr="00EF1878">
        <w:rPr>
          <w:rFonts w:ascii="Arial" w:hAnsi="Arial" w:cs="Arial"/>
          <w:color w:val="010000"/>
          <w:sz w:val="20"/>
        </w:rPr>
        <w:t xml:space="preserve"> Annual General Mandate 2024 </w:t>
      </w:r>
      <w:r w:rsidR="009C071F" w:rsidRPr="00EF1878">
        <w:rPr>
          <w:rFonts w:ascii="Arial" w:hAnsi="Arial" w:cs="Arial"/>
          <w:color w:val="010000"/>
          <w:sz w:val="20"/>
        </w:rPr>
        <w:t xml:space="preserve">No. </w:t>
      </w:r>
      <w:r w:rsidRPr="00EF1878">
        <w:rPr>
          <w:rFonts w:ascii="Arial" w:hAnsi="Arial" w:cs="Arial"/>
          <w:color w:val="010000"/>
          <w:sz w:val="20"/>
        </w:rPr>
        <w:t>02/2024/NQ-DHDCD dated April 16, 2024, specifically as follows:</w:t>
      </w:r>
    </w:p>
    <w:p w14:paraId="1ECC476D" w14:textId="77777777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Share name: Shares of TNS Holdings Service Trading Joint Stock Company</w:t>
      </w:r>
    </w:p>
    <w:p w14:paraId="34221D2B" w14:textId="079CCF7E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Share type: Common shares.</w:t>
      </w:r>
    </w:p>
    <w:p w14:paraId="559F10EC" w14:textId="684CF699" w:rsidR="00DF205C" w:rsidRPr="00EF1878" w:rsidRDefault="00DF205C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Share par value: VND10,000/share</w:t>
      </w:r>
      <w:r w:rsidR="00BF42D4" w:rsidRPr="00EF1878">
        <w:rPr>
          <w:rFonts w:ascii="Arial" w:hAnsi="Arial" w:cs="Arial"/>
          <w:color w:val="010000"/>
          <w:sz w:val="20"/>
        </w:rPr>
        <w:t>;</w:t>
      </w:r>
    </w:p>
    <w:p w14:paraId="2F387215" w14:textId="0277D1B8" w:rsidR="00DF205C" w:rsidRPr="00EF1878" w:rsidRDefault="00DF205C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Eligible buyer</w:t>
      </w:r>
      <w:r w:rsidR="00BF42D4" w:rsidRPr="00EF1878">
        <w:rPr>
          <w:rFonts w:ascii="Arial" w:hAnsi="Arial" w:cs="Arial"/>
          <w:color w:val="010000"/>
          <w:sz w:val="20"/>
        </w:rPr>
        <w:t>s</w:t>
      </w:r>
      <w:r w:rsidRPr="00EF1878">
        <w:rPr>
          <w:rFonts w:ascii="Arial" w:hAnsi="Arial" w:cs="Arial"/>
          <w:color w:val="010000"/>
          <w:sz w:val="20"/>
        </w:rPr>
        <w:t>: Existing shareholders on the list recorded at the record date to issue shares for dividend payment in 2023</w:t>
      </w:r>
    </w:p>
    <w:p w14:paraId="249D7585" w14:textId="0756F0C0" w:rsidR="00DF205C" w:rsidRPr="00EF1878" w:rsidRDefault="00DF205C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Number of shares expected to be issued: 4,966,595 shares;</w:t>
      </w:r>
    </w:p>
    <w:p w14:paraId="1BC5CDA5" w14:textId="2F836008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Total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value at par value: VND49,665,950,000;</w:t>
      </w:r>
    </w:p>
    <w:p w14:paraId="5105D779" w14:textId="6C74C236" w:rsidR="00E04C81" w:rsidRPr="00EF1878" w:rsidRDefault="00247F23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8C3AE8" w:rsidRPr="00EF1878">
        <w:rPr>
          <w:rFonts w:ascii="Arial" w:hAnsi="Arial" w:cs="Arial"/>
          <w:color w:val="010000"/>
          <w:sz w:val="20"/>
        </w:rPr>
        <w:t xml:space="preserve"> rate (</w:t>
      </w:r>
      <w:r w:rsidR="00EF1878" w:rsidRPr="00EF1878">
        <w:rPr>
          <w:rFonts w:ascii="Arial" w:hAnsi="Arial" w:cs="Arial"/>
          <w:color w:val="010000"/>
          <w:sz w:val="20"/>
        </w:rPr>
        <w:t xml:space="preserve">the </w:t>
      </w:r>
      <w:r w:rsidR="008C3AE8" w:rsidRPr="00EF1878">
        <w:rPr>
          <w:rFonts w:ascii="Arial" w:hAnsi="Arial" w:cs="Arial"/>
          <w:color w:val="010000"/>
          <w:sz w:val="20"/>
        </w:rPr>
        <w:t>number of shares expected to be issued/</w:t>
      </w:r>
      <w:r w:rsidR="00EF1878" w:rsidRPr="00EF1878">
        <w:rPr>
          <w:rFonts w:ascii="Arial" w:hAnsi="Arial" w:cs="Arial"/>
          <w:color w:val="010000"/>
          <w:sz w:val="20"/>
        </w:rPr>
        <w:t xml:space="preserve">the </w:t>
      </w:r>
      <w:r w:rsidR="008C3AE8" w:rsidRPr="00EF1878">
        <w:rPr>
          <w:rFonts w:ascii="Arial" w:hAnsi="Arial" w:cs="Arial"/>
          <w:color w:val="010000"/>
          <w:sz w:val="20"/>
        </w:rPr>
        <w:t>number of outstanding shares): 10%</w:t>
      </w:r>
    </w:p>
    <w:p w14:paraId="68280F73" w14:textId="77777777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>Rights exercise rate: Shareholders receive 10 new issued shares for every 100 shares they own.</w:t>
      </w:r>
    </w:p>
    <w:p w14:paraId="63E5AE74" w14:textId="27325025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Capital source for the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>: Accumulated undistributed profit after tax as of the end of 2023;</w:t>
      </w:r>
    </w:p>
    <w:p w14:paraId="7D6285C2" w14:textId="45BFCF10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Expected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</w:t>
      </w:r>
      <w:r w:rsidR="00BF42D4" w:rsidRPr="00EF1878">
        <w:rPr>
          <w:rFonts w:ascii="Arial" w:hAnsi="Arial" w:cs="Arial"/>
          <w:color w:val="010000"/>
          <w:sz w:val="20"/>
        </w:rPr>
        <w:t>time</w:t>
      </w:r>
      <w:r w:rsidRPr="00EF1878">
        <w:rPr>
          <w:rFonts w:ascii="Arial" w:hAnsi="Arial" w:cs="Arial"/>
          <w:color w:val="010000"/>
          <w:sz w:val="20"/>
        </w:rPr>
        <w:t xml:space="preserve">: </w:t>
      </w:r>
      <w:r w:rsidR="00BF42D4" w:rsidRPr="00EF1878">
        <w:rPr>
          <w:rFonts w:ascii="Arial" w:hAnsi="Arial" w:cs="Arial"/>
          <w:color w:val="010000"/>
          <w:sz w:val="20"/>
        </w:rPr>
        <w:t xml:space="preserve">In </w:t>
      </w:r>
      <w:r w:rsidRPr="00EF1878">
        <w:rPr>
          <w:rFonts w:ascii="Arial" w:hAnsi="Arial" w:cs="Arial"/>
          <w:color w:val="010000"/>
          <w:sz w:val="20"/>
        </w:rPr>
        <w:t>Q3/2024;</w:t>
      </w:r>
    </w:p>
    <w:p w14:paraId="47B259B7" w14:textId="16A902C4" w:rsidR="00E04C81" w:rsidRPr="00EF1878" w:rsidRDefault="008C3AE8" w:rsidP="00247F23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Plan on handling fractional shares: </w:t>
      </w:r>
      <w:r w:rsidR="00EF1878" w:rsidRPr="00EF1878">
        <w:rPr>
          <w:rFonts w:ascii="Arial" w:hAnsi="Arial" w:cs="Arial"/>
          <w:color w:val="010000"/>
          <w:sz w:val="20"/>
        </w:rPr>
        <w:t>The number</w:t>
      </w:r>
      <w:r w:rsidRPr="00EF1878">
        <w:rPr>
          <w:rFonts w:ascii="Arial" w:hAnsi="Arial" w:cs="Arial"/>
          <w:color w:val="010000"/>
          <w:sz w:val="20"/>
        </w:rPr>
        <w:t xml:space="preserve"> of shares received by each shareholder will be rounded to the unit, </w:t>
      </w:r>
      <w:r w:rsidR="00EF1878" w:rsidRPr="00EF1878">
        <w:rPr>
          <w:rFonts w:ascii="Arial" w:hAnsi="Arial" w:cs="Arial"/>
          <w:color w:val="010000"/>
          <w:sz w:val="20"/>
        </w:rPr>
        <w:t xml:space="preserve">and </w:t>
      </w:r>
      <w:r w:rsidRPr="00EF1878">
        <w:rPr>
          <w:rFonts w:ascii="Arial" w:hAnsi="Arial" w:cs="Arial"/>
          <w:color w:val="010000"/>
          <w:sz w:val="20"/>
        </w:rPr>
        <w:t xml:space="preserve">the decimal part (if any) will be </w:t>
      </w:r>
      <w:r w:rsidR="00247F23">
        <w:rPr>
          <w:rFonts w:ascii="Arial" w:hAnsi="Arial" w:cs="Arial"/>
          <w:color w:val="010000"/>
          <w:sz w:val="20"/>
        </w:rPr>
        <w:t>disposed of</w:t>
      </w:r>
      <w:r w:rsidRPr="00EF1878">
        <w:rPr>
          <w:rFonts w:ascii="Arial" w:hAnsi="Arial" w:cs="Arial"/>
          <w:color w:val="010000"/>
          <w:sz w:val="20"/>
        </w:rPr>
        <w:t>.</w:t>
      </w:r>
    </w:p>
    <w:p w14:paraId="20288D3C" w14:textId="0FBDDEAE" w:rsidR="00E04C81" w:rsidRPr="00EF1878" w:rsidRDefault="00247F23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For example: At</w:t>
      </w:r>
      <w:r w:rsidR="008C3AE8" w:rsidRPr="00EF1878">
        <w:rPr>
          <w:rFonts w:ascii="Arial" w:hAnsi="Arial" w:cs="Arial"/>
          <w:color w:val="010000"/>
          <w:sz w:val="20"/>
        </w:rPr>
        <w:t xml:space="preserve"> the record date to receive </w:t>
      </w:r>
      <w:r>
        <w:rPr>
          <w:rFonts w:ascii="Arial" w:hAnsi="Arial" w:cs="Arial"/>
          <w:color w:val="010000"/>
          <w:sz w:val="20"/>
        </w:rPr>
        <w:t>dividend</w:t>
      </w:r>
      <w:r w:rsidR="008C3AE8" w:rsidRPr="00EF1878">
        <w:rPr>
          <w:rFonts w:ascii="Arial" w:hAnsi="Arial" w:cs="Arial"/>
          <w:color w:val="010000"/>
          <w:sz w:val="20"/>
        </w:rPr>
        <w:t xml:space="preserve"> in 2023 by shares, shareholder A </w:t>
      </w:r>
      <w:r w:rsidR="00EF1878" w:rsidRPr="00EF1878">
        <w:rPr>
          <w:rFonts w:ascii="Arial" w:hAnsi="Arial" w:cs="Arial"/>
          <w:color w:val="010000"/>
          <w:sz w:val="20"/>
        </w:rPr>
        <w:t>owns</w:t>
      </w:r>
      <w:r w:rsidR="008C3AE8" w:rsidRPr="00EF1878">
        <w:rPr>
          <w:rFonts w:ascii="Arial" w:hAnsi="Arial" w:cs="Arial"/>
          <w:color w:val="010000"/>
          <w:sz w:val="20"/>
        </w:rPr>
        <w:t xml:space="preserve"> 188 shares</w:t>
      </w:r>
      <w:r w:rsidR="00BF42D4" w:rsidRPr="00EF1878">
        <w:rPr>
          <w:rFonts w:ascii="Arial" w:hAnsi="Arial" w:cs="Arial"/>
          <w:color w:val="010000"/>
          <w:sz w:val="20"/>
        </w:rPr>
        <w:t>.</w:t>
      </w:r>
      <w:r w:rsidR="008C3AE8" w:rsidRPr="00EF1878">
        <w:rPr>
          <w:rFonts w:ascii="Arial" w:hAnsi="Arial" w:cs="Arial"/>
          <w:color w:val="010000"/>
          <w:sz w:val="20"/>
        </w:rPr>
        <w:t xml:space="preserve"> </w:t>
      </w:r>
      <w:r w:rsidR="00BF42D4" w:rsidRPr="00EF1878">
        <w:rPr>
          <w:rFonts w:ascii="Arial" w:hAnsi="Arial" w:cs="Arial"/>
          <w:color w:val="010000"/>
          <w:sz w:val="20"/>
        </w:rPr>
        <w:t xml:space="preserve">The </w:t>
      </w:r>
      <w:r w:rsidR="008C3AE8" w:rsidRPr="00EF1878">
        <w:rPr>
          <w:rFonts w:ascii="Arial" w:hAnsi="Arial" w:cs="Arial"/>
          <w:color w:val="010000"/>
          <w:sz w:val="20"/>
        </w:rPr>
        <w:t xml:space="preserve">number of </w:t>
      </w:r>
      <w:r>
        <w:rPr>
          <w:rFonts w:ascii="Arial" w:hAnsi="Arial" w:cs="Arial"/>
          <w:color w:val="010000"/>
          <w:sz w:val="20"/>
        </w:rPr>
        <w:t>dividend</w:t>
      </w:r>
      <w:r w:rsidR="008C3AE8" w:rsidRPr="00EF1878">
        <w:rPr>
          <w:rFonts w:ascii="Arial" w:hAnsi="Arial" w:cs="Arial"/>
          <w:color w:val="010000"/>
          <w:sz w:val="20"/>
        </w:rPr>
        <w:t xml:space="preserve"> in 2023 that shareholder A will receive by shares is calculated </w:t>
      </w:r>
      <w:r w:rsidR="00EF1878" w:rsidRPr="00EF1878">
        <w:rPr>
          <w:rFonts w:ascii="Arial" w:hAnsi="Arial" w:cs="Arial"/>
          <w:color w:val="010000"/>
          <w:sz w:val="20"/>
        </w:rPr>
        <w:t>according to</w:t>
      </w:r>
      <w:r w:rsidR="008C3AE8" w:rsidRPr="00EF1878">
        <w:rPr>
          <w:rFonts w:ascii="Arial" w:hAnsi="Arial" w:cs="Arial"/>
          <w:color w:val="010000"/>
          <w:sz w:val="20"/>
        </w:rPr>
        <w:t xml:space="preserve"> the rate of shares issued to pay </w:t>
      </w:r>
      <w:r>
        <w:rPr>
          <w:rFonts w:ascii="Arial" w:hAnsi="Arial" w:cs="Arial"/>
          <w:color w:val="010000"/>
          <w:sz w:val="20"/>
        </w:rPr>
        <w:t>dividend</w:t>
      </w:r>
      <w:r w:rsidR="008C3AE8" w:rsidRPr="00EF1878">
        <w:rPr>
          <w:rFonts w:ascii="Arial" w:hAnsi="Arial" w:cs="Arial"/>
          <w:color w:val="010000"/>
          <w:sz w:val="20"/>
        </w:rPr>
        <w:t xml:space="preserve"> of 188x10/100 = 18.8 shares. After rounding, the number of shares receive</w:t>
      </w:r>
      <w:r>
        <w:rPr>
          <w:rFonts w:ascii="Arial" w:hAnsi="Arial" w:cs="Arial"/>
          <w:color w:val="010000"/>
          <w:sz w:val="20"/>
        </w:rPr>
        <w:t>d by shareholder A is 18 while</w:t>
      </w:r>
      <w:r w:rsidR="008C3AE8" w:rsidRPr="00EF1878">
        <w:rPr>
          <w:rFonts w:ascii="Arial" w:hAnsi="Arial" w:cs="Arial"/>
          <w:color w:val="010000"/>
          <w:sz w:val="20"/>
        </w:rPr>
        <w:t xml:space="preserve"> 0.8 fractional shares will be </w:t>
      </w:r>
      <w:r>
        <w:rPr>
          <w:rFonts w:ascii="Arial" w:hAnsi="Arial" w:cs="Arial"/>
          <w:color w:val="010000"/>
          <w:sz w:val="20"/>
        </w:rPr>
        <w:t>disposed of.</w:t>
      </w:r>
    </w:p>
    <w:p w14:paraId="4EBF02C6" w14:textId="469F37BC" w:rsidR="00E04C81" w:rsidRPr="00EF1878" w:rsidRDefault="008C3AE8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‎‎Article 2. Assign the </w:t>
      </w:r>
      <w:r w:rsidR="00BF42D4" w:rsidRPr="00EF1878">
        <w:rPr>
          <w:rFonts w:ascii="Arial" w:hAnsi="Arial" w:cs="Arial"/>
          <w:color w:val="010000"/>
          <w:sz w:val="20"/>
        </w:rPr>
        <w:t>L</w:t>
      </w:r>
      <w:r w:rsidRPr="00EF1878">
        <w:rPr>
          <w:rFonts w:ascii="Arial" w:hAnsi="Arial" w:cs="Arial"/>
          <w:color w:val="010000"/>
          <w:sz w:val="20"/>
        </w:rPr>
        <w:t xml:space="preserve">egal </w:t>
      </w:r>
      <w:r w:rsidR="00BF42D4" w:rsidRPr="00EF1878">
        <w:rPr>
          <w:rFonts w:ascii="Arial" w:hAnsi="Arial" w:cs="Arial"/>
          <w:color w:val="010000"/>
          <w:sz w:val="20"/>
        </w:rPr>
        <w:t>R</w:t>
      </w:r>
      <w:r w:rsidRPr="00EF1878">
        <w:rPr>
          <w:rFonts w:ascii="Arial" w:hAnsi="Arial" w:cs="Arial"/>
          <w:color w:val="010000"/>
          <w:sz w:val="20"/>
        </w:rPr>
        <w:t xml:space="preserve">epresentative of the Company to organize the implementation of tasks, </w:t>
      </w:r>
      <w:r w:rsidR="00EF1878" w:rsidRPr="00EF1878">
        <w:rPr>
          <w:rFonts w:ascii="Arial" w:hAnsi="Arial" w:cs="Arial"/>
          <w:color w:val="010000"/>
          <w:sz w:val="20"/>
        </w:rPr>
        <w:t xml:space="preserve">and </w:t>
      </w:r>
      <w:r w:rsidRPr="00EF1878">
        <w:rPr>
          <w:rFonts w:ascii="Arial" w:hAnsi="Arial" w:cs="Arial"/>
          <w:color w:val="010000"/>
          <w:sz w:val="20"/>
        </w:rPr>
        <w:t xml:space="preserve">procedures for approval from competent authority on the share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for dividend payment </w:t>
      </w:r>
      <w:r w:rsidR="00EF1878" w:rsidRPr="00EF1878">
        <w:rPr>
          <w:rFonts w:ascii="Arial" w:hAnsi="Arial" w:cs="Arial"/>
          <w:color w:val="010000"/>
          <w:sz w:val="20"/>
        </w:rPr>
        <w:t>according to</w:t>
      </w:r>
      <w:r w:rsidRPr="00EF1878">
        <w:rPr>
          <w:rFonts w:ascii="Arial" w:hAnsi="Arial" w:cs="Arial"/>
          <w:color w:val="010000"/>
          <w:sz w:val="20"/>
        </w:rPr>
        <w:t xml:space="preserve"> the content</w:t>
      </w:r>
      <w:r w:rsidR="00BF42D4" w:rsidRPr="00EF1878">
        <w:rPr>
          <w:rFonts w:ascii="Arial" w:hAnsi="Arial" w:cs="Arial"/>
          <w:color w:val="010000"/>
          <w:sz w:val="20"/>
        </w:rPr>
        <w:t>s</w:t>
      </w:r>
      <w:r w:rsidRPr="00EF1878">
        <w:rPr>
          <w:rFonts w:ascii="Arial" w:hAnsi="Arial" w:cs="Arial"/>
          <w:color w:val="010000"/>
          <w:sz w:val="20"/>
        </w:rPr>
        <w:t xml:space="preserve"> approved by the Board of Directors in Article 1 of this Resolution, implement procedures for registering changes in </w:t>
      </w:r>
      <w:r w:rsidR="00BF42D4" w:rsidRPr="00EF1878">
        <w:rPr>
          <w:rFonts w:ascii="Arial" w:hAnsi="Arial" w:cs="Arial"/>
          <w:color w:val="010000"/>
          <w:sz w:val="20"/>
        </w:rPr>
        <w:t xml:space="preserve">the </w:t>
      </w:r>
      <w:r w:rsidRPr="00EF1878">
        <w:rPr>
          <w:rFonts w:ascii="Arial" w:hAnsi="Arial" w:cs="Arial"/>
          <w:color w:val="010000"/>
          <w:sz w:val="20"/>
        </w:rPr>
        <w:t>charter capital, amend</w:t>
      </w:r>
      <w:r w:rsidR="00BF42D4" w:rsidRPr="00EF1878">
        <w:rPr>
          <w:rFonts w:ascii="Arial" w:hAnsi="Arial" w:cs="Arial"/>
          <w:color w:val="010000"/>
          <w:sz w:val="20"/>
        </w:rPr>
        <w:t xml:space="preserve"> </w:t>
      </w:r>
      <w:r w:rsidRPr="00EF1878">
        <w:rPr>
          <w:rFonts w:ascii="Arial" w:hAnsi="Arial" w:cs="Arial"/>
          <w:color w:val="010000"/>
          <w:sz w:val="20"/>
        </w:rPr>
        <w:t xml:space="preserve">the Company's Charter corresponding to the results of </w:t>
      </w:r>
      <w:r w:rsidR="00BF42D4" w:rsidRPr="00EF1878">
        <w:rPr>
          <w:rFonts w:ascii="Arial" w:hAnsi="Arial" w:cs="Arial"/>
          <w:color w:val="010000"/>
          <w:sz w:val="20"/>
        </w:rPr>
        <w:t xml:space="preserve">the </w:t>
      </w:r>
      <w:r w:rsidRPr="00EF1878">
        <w:rPr>
          <w:rFonts w:ascii="Arial" w:hAnsi="Arial" w:cs="Arial"/>
          <w:color w:val="010000"/>
          <w:sz w:val="20"/>
        </w:rPr>
        <w:t xml:space="preserve">share </w:t>
      </w:r>
      <w:r w:rsidR="00247F23">
        <w:rPr>
          <w:rFonts w:ascii="Arial" w:hAnsi="Arial" w:cs="Arial"/>
          <w:color w:val="010000"/>
          <w:sz w:val="20"/>
        </w:rPr>
        <w:t>issue</w:t>
      </w:r>
      <w:r w:rsidRPr="00EF1878">
        <w:rPr>
          <w:rFonts w:ascii="Arial" w:hAnsi="Arial" w:cs="Arial"/>
          <w:color w:val="010000"/>
          <w:sz w:val="20"/>
        </w:rPr>
        <w:t xml:space="preserve"> for dividend payment, ensuring compliance with </w:t>
      </w:r>
      <w:r w:rsidR="00247F23">
        <w:rPr>
          <w:rFonts w:ascii="Arial" w:hAnsi="Arial" w:cs="Arial"/>
          <w:color w:val="010000"/>
          <w:sz w:val="20"/>
        </w:rPr>
        <w:t>applicable laws</w:t>
      </w:r>
      <w:r w:rsidRPr="00EF1878">
        <w:rPr>
          <w:rFonts w:ascii="Arial" w:hAnsi="Arial" w:cs="Arial"/>
          <w:color w:val="010000"/>
          <w:sz w:val="20"/>
        </w:rPr>
        <w:t>.</w:t>
      </w:r>
    </w:p>
    <w:p w14:paraId="10DA46D1" w14:textId="2EE3646E" w:rsidR="00E04C81" w:rsidRPr="00EF1878" w:rsidRDefault="008C3AE8" w:rsidP="00247F2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1878">
        <w:rPr>
          <w:rFonts w:ascii="Arial" w:hAnsi="Arial" w:cs="Arial"/>
          <w:color w:val="010000"/>
          <w:sz w:val="20"/>
        </w:rPr>
        <w:t xml:space="preserve">‎‎Article 3. This </w:t>
      </w:r>
      <w:r w:rsidR="00247F23">
        <w:rPr>
          <w:rFonts w:ascii="Arial" w:hAnsi="Arial" w:cs="Arial"/>
          <w:color w:val="010000"/>
          <w:sz w:val="20"/>
        </w:rPr>
        <w:t xml:space="preserve">Board </w:t>
      </w:r>
      <w:r w:rsidRPr="00EF1878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30B03B97" w14:textId="3912AEB6" w:rsidR="00F96246" w:rsidRPr="00EF1878" w:rsidRDefault="00247F23" w:rsidP="00247F23">
      <w:pPr>
        <w:pStyle w:val="Vnbnnidung0"/>
        <w:tabs>
          <w:tab w:val="left" w:pos="432"/>
          <w:tab w:val="left" w:pos="522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M</w:t>
      </w:r>
      <w:r w:rsidR="00BF42D4" w:rsidRPr="00EF1878">
        <w:rPr>
          <w:rFonts w:ascii="Arial" w:hAnsi="Arial" w:cs="Arial"/>
          <w:color w:val="010000"/>
          <w:sz w:val="20"/>
        </w:rPr>
        <w:t>embers of the Board of Directors</w:t>
      </w:r>
      <w:r>
        <w:rPr>
          <w:rFonts w:ascii="Arial" w:hAnsi="Arial" w:cs="Arial"/>
          <w:color w:val="010000"/>
          <w:sz w:val="20"/>
        </w:rPr>
        <w:t xml:space="preserve"> and Executive Board</w:t>
      </w:r>
      <w:r w:rsidR="00BF42D4" w:rsidRPr="00EF1878">
        <w:rPr>
          <w:rFonts w:ascii="Arial" w:hAnsi="Arial" w:cs="Arial"/>
          <w:color w:val="010000"/>
          <w:sz w:val="20"/>
        </w:rPr>
        <w:t xml:space="preserve"> and relevant individuals are responsible for the implementation of this Resolution to ensure the share </w:t>
      </w:r>
      <w:r>
        <w:rPr>
          <w:rFonts w:ascii="Arial" w:hAnsi="Arial" w:cs="Arial"/>
          <w:color w:val="010000"/>
          <w:sz w:val="20"/>
        </w:rPr>
        <w:t>issue</w:t>
      </w:r>
      <w:r w:rsidR="00BF42D4" w:rsidRPr="00EF1878">
        <w:rPr>
          <w:rFonts w:ascii="Arial" w:hAnsi="Arial" w:cs="Arial"/>
          <w:color w:val="010000"/>
          <w:sz w:val="20"/>
        </w:rPr>
        <w:t xml:space="preserve"> for dividend payment of the Company is </w:t>
      </w:r>
      <w:r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="00BF42D4" w:rsidRPr="00EF1878">
        <w:rPr>
          <w:rFonts w:ascii="Arial" w:hAnsi="Arial" w:cs="Arial"/>
          <w:color w:val="010000"/>
          <w:sz w:val="20"/>
        </w:rPr>
        <w:t>.</w:t>
      </w:r>
    </w:p>
    <w:sectPr w:rsidR="00F96246" w:rsidRPr="00EF1878" w:rsidSect="009C071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BE07" w14:textId="77777777" w:rsidR="00C44A3B" w:rsidRDefault="00C44A3B">
      <w:r>
        <w:separator/>
      </w:r>
    </w:p>
  </w:endnote>
  <w:endnote w:type="continuationSeparator" w:id="0">
    <w:p w14:paraId="622385C0" w14:textId="77777777" w:rsidR="00C44A3B" w:rsidRDefault="00C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0EC9" w14:textId="77777777" w:rsidR="00C44A3B" w:rsidRDefault="00C44A3B"/>
  </w:footnote>
  <w:footnote w:type="continuationSeparator" w:id="0">
    <w:p w14:paraId="6D37E075" w14:textId="77777777" w:rsidR="00C44A3B" w:rsidRDefault="00C44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892"/>
    <w:multiLevelType w:val="multilevel"/>
    <w:tmpl w:val="B2866D6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46778"/>
    <w:multiLevelType w:val="multilevel"/>
    <w:tmpl w:val="951E4230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81"/>
    <w:rsid w:val="00114D4D"/>
    <w:rsid w:val="00247F23"/>
    <w:rsid w:val="008C3AE8"/>
    <w:rsid w:val="009C071F"/>
    <w:rsid w:val="00AF2997"/>
    <w:rsid w:val="00BF42D4"/>
    <w:rsid w:val="00C44A3B"/>
    <w:rsid w:val="00C8065E"/>
    <w:rsid w:val="00DF205C"/>
    <w:rsid w:val="00E04C81"/>
    <w:rsid w:val="00E37BED"/>
    <w:rsid w:val="00EF1878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4799"/>
  <w15:docId w15:val="{8D3BB33E-BBE7-4413-A895-CBA08270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192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Mclc0">
    <w:name w:val="Mục lục"/>
    <w:basedOn w:val="Normal"/>
    <w:link w:val="Mclc"/>
    <w:pPr>
      <w:ind w:firstLine="4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24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2024-07-09T03:13:00Z</dcterms:created>
  <dcterms:modified xsi:type="dcterms:W3CDTF">2024-07-09T03:13:00Z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036023fd5042bac2d206de5b4109ad0a1a8a0a080dc5054259d865aa7d394796</vt:lpwstr>
  </property>
</Properties>
</file>