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D49EE" w:rsidRPr="00D50990" w:rsidRDefault="002A02C1" w:rsidP="00AD4BF8">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D50990">
        <w:rPr>
          <w:rFonts w:ascii="Arial" w:hAnsi="Arial" w:cs="Arial"/>
          <w:b/>
          <w:color w:val="010000"/>
          <w:sz w:val="20"/>
        </w:rPr>
        <w:t>NVB: Board Resolution</w:t>
      </w:r>
    </w:p>
    <w:p w14:paraId="00000002" w14:textId="55DAE159" w:rsidR="00AD49EE" w:rsidRPr="00D50990" w:rsidRDefault="002A02C1" w:rsidP="00AD4BF8">
      <w:pPr>
        <w:pBdr>
          <w:top w:val="nil"/>
          <w:left w:val="nil"/>
          <w:bottom w:val="nil"/>
          <w:right w:val="nil"/>
          <w:between w:val="nil"/>
        </w:pBdr>
        <w:spacing w:after="120" w:line="360" w:lineRule="auto"/>
        <w:jc w:val="both"/>
        <w:rPr>
          <w:rFonts w:ascii="Arial" w:eastAsia="Arial" w:hAnsi="Arial" w:cs="Arial"/>
          <w:color w:val="010000"/>
          <w:sz w:val="20"/>
          <w:szCs w:val="20"/>
        </w:rPr>
      </w:pPr>
      <w:r w:rsidRPr="00D50990">
        <w:rPr>
          <w:rFonts w:ascii="Arial" w:hAnsi="Arial" w:cs="Arial"/>
          <w:color w:val="010000"/>
          <w:sz w:val="20"/>
        </w:rPr>
        <w:t xml:space="preserve"> On August 2, 2024, National Citizen Commercial Joint Stock Bank announced Resolution </w:t>
      </w:r>
      <w:r w:rsidR="00D50990" w:rsidRPr="00D50990">
        <w:rPr>
          <w:rFonts w:ascii="Arial" w:hAnsi="Arial" w:cs="Arial"/>
          <w:color w:val="010000"/>
          <w:sz w:val="20"/>
        </w:rPr>
        <w:t xml:space="preserve">No. </w:t>
      </w:r>
      <w:r w:rsidRPr="00D50990">
        <w:rPr>
          <w:rFonts w:ascii="Arial" w:hAnsi="Arial" w:cs="Arial"/>
          <w:color w:val="010000"/>
          <w:sz w:val="20"/>
        </w:rPr>
        <w:t xml:space="preserve">1661/2024/NQ-HDQT on granting </w:t>
      </w:r>
      <w:r w:rsidR="00D50990" w:rsidRPr="00D50990">
        <w:rPr>
          <w:rFonts w:ascii="Arial" w:hAnsi="Arial" w:cs="Arial"/>
          <w:color w:val="010000"/>
          <w:sz w:val="20"/>
        </w:rPr>
        <w:t xml:space="preserve">a </w:t>
      </w:r>
      <w:r w:rsidRPr="00D50990">
        <w:rPr>
          <w:rFonts w:ascii="Arial" w:hAnsi="Arial" w:cs="Arial"/>
          <w:color w:val="010000"/>
          <w:sz w:val="20"/>
        </w:rPr>
        <w:t xml:space="preserve">line of credit for customer Bui Thi Huyen as follows: </w:t>
      </w:r>
    </w:p>
    <w:p w14:paraId="00000003" w14:textId="37C2763E" w:rsidR="00AD49EE" w:rsidRPr="00D50990" w:rsidRDefault="002A02C1" w:rsidP="00AD4BF8">
      <w:pPr>
        <w:pBdr>
          <w:top w:val="nil"/>
          <w:left w:val="nil"/>
          <w:bottom w:val="nil"/>
          <w:right w:val="nil"/>
          <w:between w:val="nil"/>
        </w:pBdr>
        <w:spacing w:after="120" w:line="360" w:lineRule="auto"/>
        <w:jc w:val="both"/>
        <w:rPr>
          <w:rFonts w:ascii="Arial" w:eastAsia="Arial" w:hAnsi="Arial" w:cs="Arial"/>
          <w:color w:val="010000"/>
          <w:sz w:val="20"/>
          <w:szCs w:val="20"/>
        </w:rPr>
      </w:pPr>
      <w:r w:rsidRPr="00D50990">
        <w:rPr>
          <w:rFonts w:ascii="Arial" w:hAnsi="Arial" w:cs="Arial"/>
          <w:color w:val="010000"/>
          <w:sz w:val="20"/>
        </w:rPr>
        <w:t>‎‎Article 1. Approve on granting</w:t>
      </w:r>
      <w:r w:rsidR="00D50990" w:rsidRPr="00D50990">
        <w:rPr>
          <w:rFonts w:ascii="Arial" w:hAnsi="Arial" w:cs="Arial"/>
          <w:color w:val="010000"/>
          <w:sz w:val="20"/>
          <w:lang w:val="vi-VN"/>
        </w:rPr>
        <w:t xml:space="preserve"> a</w:t>
      </w:r>
      <w:r w:rsidRPr="00D50990">
        <w:rPr>
          <w:rFonts w:ascii="Arial" w:hAnsi="Arial" w:cs="Arial"/>
          <w:color w:val="010000"/>
          <w:sz w:val="20"/>
        </w:rPr>
        <w:t xml:space="preserve"> line of credit for customer Bui Thi Huyen (CIF: 10208314) with contents and conditions regulated in Section IV of Meeting Minutes of the Credit Committee </w:t>
      </w:r>
      <w:r w:rsidR="00D50990" w:rsidRPr="00D50990">
        <w:rPr>
          <w:rFonts w:ascii="Arial" w:hAnsi="Arial" w:cs="Arial"/>
          <w:color w:val="010000"/>
          <w:sz w:val="20"/>
        </w:rPr>
        <w:t xml:space="preserve">No. </w:t>
      </w:r>
      <w:r w:rsidRPr="00D50990">
        <w:rPr>
          <w:rFonts w:ascii="Arial" w:hAnsi="Arial" w:cs="Arial"/>
          <w:color w:val="010000"/>
          <w:sz w:val="20"/>
        </w:rPr>
        <w:t>60/2024/BBH-UBTD dated August 1, 2024.</w:t>
      </w:r>
    </w:p>
    <w:p w14:paraId="00000004" w14:textId="77777777" w:rsidR="00AD49EE" w:rsidRPr="00D50990" w:rsidRDefault="002A02C1" w:rsidP="00AD4BF8">
      <w:pPr>
        <w:pBdr>
          <w:top w:val="nil"/>
          <w:left w:val="nil"/>
          <w:bottom w:val="nil"/>
          <w:right w:val="nil"/>
          <w:between w:val="nil"/>
        </w:pBdr>
        <w:spacing w:after="120" w:line="360" w:lineRule="auto"/>
        <w:jc w:val="both"/>
        <w:rPr>
          <w:rFonts w:ascii="Arial" w:eastAsia="Arial" w:hAnsi="Arial" w:cs="Arial"/>
          <w:color w:val="010000"/>
          <w:sz w:val="20"/>
          <w:szCs w:val="20"/>
        </w:rPr>
      </w:pPr>
      <w:r w:rsidRPr="00D50990">
        <w:rPr>
          <w:rFonts w:ascii="Arial" w:hAnsi="Arial" w:cs="Arial"/>
          <w:color w:val="010000"/>
          <w:sz w:val="20"/>
        </w:rPr>
        <w:t>‎‎Article 2. Assign the General Manager/Authorized Person to sign relevant documents; at the same time, direct units, departments/divisions, and individuals to be responsible for fully implementing procedures in accordance with the regulations of National Citizen Commercial Joint Stock Bank, the State Bank, and the law.</w:t>
      </w:r>
    </w:p>
    <w:p w14:paraId="00000005" w14:textId="77777777" w:rsidR="00AD49EE" w:rsidRPr="00D50990" w:rsidRDefault="002A02C1" w:rsidP="00AD4BF8">
      <w:pPr>
        <w:pBdr>
          <w:top w:val="nil"/>
          <w:left w:val="nil"/>
          <w:bottom w:val="nil"/>
          <w:right w:val="nil"/>
          <w:between w:val="nil"/>
        </w:pBdr>
        <w:spacing w:after="120" w:line="360" w:lineRule="auto"/>
        <w:jc w:val="both"/>
        <w:rPr>
          <w:rFonts w:ascii="Arial" w:eastAsia="Arial" w:hAnsi="Arial" w:cs="Arial"/>
          <w:color w:val="010000"/>
          <w:sz w:val="20"/>
          <w:szCs w:val="20"/>
        </w:rPr>
      </w:pPr>
      <w:r w:rsidRPr="00D50990">
        <w:rPr>
          <w:rFonts w:ascii="Arial" w:hAnsi="Arial" w:cs="Arial"/>
          <w:color w:val="010000"/>
          <w:sz w:val="20"/>
        </w:rPr>
        <w:t>‎‎Article 3. This Resolution takes effect from August 02, 2024. Within the scope of their powers and responsibilities, relevant units and individuals are responsible for organizing the implementation of this Resolution.</w:t>
      </w:r>
      <w:bookmarkEnd w:id="0"/>
    </w:p>
    <w:sectPr w:rsidR="00AD49EE" w:rsidRPr="00D50990" w:rsidSect="00D50990">
      <w:pgSz w:w="11907" w:h="16839"/>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1813A" w14:textId="77777777" w:rsidR="00C235FC" w:rsidRDefault="00C235FC" w:rsidP="00CD3432">
      <w:r>
        <w:separator/>
      </w:r>
    </w:p>
  </w:endnote>
  <w:endnote w:type="continuationSeparator" w:id="0">
    <w:p w14:paraId="3CCFC607" w14:textId="77777777" w:rsidR="00C235FC" w:rsidRDefault="00C235FC" w:rsidP="00CD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83FEE" w14:textId="77777777" w:rsidR="00C235FC" w:rsidRDefault="00C235FC" w:rsidP="00CD3432">
      <w:r>
        <w:separator/>
      </w:r>
    </w:p>
  </w:footnote>
  <w:footnote w:type="continuationSeparator" w:id="0">
    <w:p w14:paraId="50DE20D3" w14:textId="77777777" w:rsidR="00C235FC" w:rsidRDefault="00C235FC" w:rsidP="00CD3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EE"/>
    <w:rsid w:val="002A02C1"/>
    <w:rsid w:val="00AD49EE"/>
    <w:rsid w:val="00AD4BF8"/>
    <w:rsid w:val="00C235FC"/>
    <w:rsid w:val="00CD3432"/>
    <w:rsid w:val="00CF4803"/>
    <w:rsid w:val="00D50990"/>
    <w:rsid w:val="00E8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95ED"/>
  <w15:docId w15:val="{CE3DBB78-3EE6-425C-87A9-BFAF546C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32"/>
      <w:szCs w:val="32"/>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sz w:val="12"/>
      <w:szCs w:val="1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character" w:customStyle="1" w:styleId="Bodytext4">
    <w:name w:val="Body text (4)_"/>
    <w:basedOn w:val="DefaultParagraphFont"/>
    <w:link w:val="Bodytext40"/>
    <w:rPr>
      <w:rFonts w:ascii="Segoe UI" w:eastAsia="Segoe UI" w:hAnsi="Segoe UI" w:cs="Segoe UI"/>
      <w:b/>
      <w:bCs/>
      <w:i w:val="0"/>
      <w:iCs w:val="0"/>
      <w:smallCaps w:val="0"/>
      <w:strike w:val="0"/>
      <w:color w:val="C71124"/>
      <w:w w:val="60"/>
      <w:sz w:val="26"/>
      <w:szCs w:val="26"/>
      <w:u w:val="none"/>
      <w:shd w:val="clear" w:color="auto" w:fill="auto"/>
    </w:rPr>
  </w:style>
  <w:style w:type="character" w:customStyle="1" w:styleId="Bodytext2">
    <w:name w:val="Body text (2)_"/>
    <w:basedOn w:val="DefaultParagraphFont"/>
    <w:link w:val="Bodytext20"/>
    <w:rPr>
      <w:rFonts w:ascii="Segoe UI" w:eastAsia="Segoe UI" w:hAnsi="Segoe UI" w:cs="Segoe UI"/>
      <w:b/>
      <w:bCs/>
      <w:i w:val="0"/>
      <w:iCs w:val="0"/>
      <w:smallCaps w:val="0"/>
      <w:strike w:val="0"/>
      <w:color w:val="C71124"/>
      <w:w w:val="5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C71124"/>
      <w:w w:val="50"/>
      <w:sz w:val="26"/>
      <w:szCs w:val="26"/>
      <w:u w:val="none"/>
      <w:shd w:val="clear" w:color="auto" w:fill="auto"/>
    </w:rPr>
  </w:style>
  <w:style w:type="paragraph" w:customStyle="1" w:styleId="Bodytext60">
    <w:name w:val="Body text (6)"/>
    <w:basedOn w:val="Normal"/>
    <w:link w:val="Bodytext6"/>
    <w:pPr>
      <w:ind w:firstLine="220"/>
    </w:pPr>
    <w:rPr>
      <w:rFonts w:ascii="Arial" w:eastAsia="Arial" w:hAnsi="Arial" w:cs="Arial"/>
      <w:sz w:val="32"/>
      <w:szCs w:val="32"/>
    </w:rPr>
  </w:style>
  <w:style w:type="paragraph" w:customStyle="1" w:styleId="Bodytext30">
    <w:name w:val="Body text (3)"/>
    <w:basedOn w:val="Normal"/>
    <w:link w:val="Bodytext3"/>
    <w:rPr>
      <w:rFonts w:ascii="Arial" w:eastAsia="Arial" w:hAnsi="Arial" w:cs="Arial"/>
      <w:b/>
      <w:bCs/>
      <w:sz w:val="12"/>
      <w:szCs w:val="12"/>
    </w:rPr>
  </w:style>
  <w:style w:type="paragraph" w:styleId="BodyText">
    <w:name w:val="Body Text"/>
    <w:basedOn w:val="Normal"/>
    <w:link w:val="BodyTextChar"/>
    <w:qFormat/>
    <w:pPr>
      <w:spacing w:line="259" w:lineRule="auto"/>
    </w:pPr>
    <w:rPr>
      <w:rFonts w:ascii="Times New Roman" w:eastAsia="Times New Roman" w:hAnsi="Times New Roman" w:cs="Times New Roman"/>
      <w:i/>
      <w:iCs/>
    </w:rPr>
  </w:style>
  <w:style w:type="paragraph" w:customStyle="1" w:styleId="Bodytext40">
    <w:name w:val="Body text (4)"/>
    <w:basedOn w:val="Normal"/>
    <w:link w:val="Bodytext4"/>
    <w:rPr>
      <w:rFonts w:ascii="Segoe UI" w:eastAsia="Segoe UI" w:hAnsi="Segoe UI" w:cs="Segoe UI"/>
      <w:b/>
      <w:bCs/>
      <w:color w:val="C71124"/>
      <w:w w:val="60"/>
      <w:sz w:val="26"/>
      <w:szCs w:val="26"/>
    </w:rPr>
  </w:style>
  <w:style w:type="paragraph" w:customStyle="1" w:styleId="Bodytext20">
    <w:name w:val="Body text (2)"/>
    <w:basedOn w:val="Normal"/>
    <w:link w:val="Bodytext2"/>
    <w:rPr>
      <w:rFonts w:ascii="Segoe UI" w:eastAsia="Segoe UI" w:hAnsi="Segoe UI" w:cs="Segoe UI"/>
      <w:b/>
      <w:bCs/>
      <w:color w:val="C71124"/>
      <w:w w:val="50"/>
      <w:sz w:val="22"/>
      <w:szCs w:val="22"/>
    </w:rPr>
  </w:style>
  <w:style w:type="paragraph" w:customStyle="1" w:styleId="Bodytext50">
    <w:name w:val="Body text (5)"/>
    <w:basedOn w:val="Normal"/>
    <w:link w:val="Bodytext5"/>
    <w:rPr>
      <w:rFonts w:ascii="Arial" w:eastAsia="Arial" w:hAnsi="Arial" w:cs="Arial"/>
      <w:b/>
      <w:bCs/>
      <w:color w:val="C71124"/>
      <w:w w:val="50"/>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D3432"/>
    <w:pPr>
      <w:tabs>
        <w:tab w:val="center" w:pos="4680"/>
        <w:tab w:val="right" w:pos="9360"/>
      </w:tabs>
    </w:pPr>
  </w:style>
  <w:style w:type="character" w:customStyle="1" w:styleId="HeaderChar">
    <w:name w:val="Header Char"/>
    <w:basedOn w:val="DefaultParagraphFont"/>
    <w:link w:val="Header"/>
    <w:uiPriority w:val="99"/>
    <w:rsid w:val="00CD3432"/>
    <w:rPr>
      <w:color w:val="000000"/>
    </w:rPr>
  </w:style>
  <w:style w:type="paragraph" w:styleId="Footer">
    <w:name w:val="footer"/>
    <w:basedOn w:val="Normal"/>
    <w:link w:val="FooterChar"/>
    <w:uiPriority w:val="99"/>
    <w:unhideWhenUsed/>
    <w:rsid w:val="00CD3432"/>
    <w:pPr>
      <w:tabs>
        <w:tab w:val="center" w:pos="4680"/>
        <w:tab w:val="right" w:pos="9360"/>
      </w:tabs>
    </w:pPr>
  </w:style>
  <w:style w:type="character" w:customStyle="1" w:styleId="FooterChar">
    <w:name w:val="Footer Char"/>
    <w:basedOn w:val="DefaultParagraphFont"/>
    <w:link w:val="Footer"/>
    <w:uiPriority w:val="99"/>
    <w:rsid w:val="00CD34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2jiCHhYDernbz2BezLdJpfCUew==">CgMxLjA4AHIhMXJlbmtHb1FyOWRJMFFiS0tGUGtTMktlUVBFWW9fdkZF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Hoang Phuong Thao</cp:lastModifiedBy>
  <cp:revision>4</cp:revision>
  <dcterms:created xsi:type="dcterms:W3CDTF">2024-08-07T03:42:00Z</dcterms:created>
  <dcterms:modified xsi:type="dcterms:W3CDTF">2024-08-08T04:07:00Z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fa0ea6bdb600502edf1c8187def43c24464364a0a31c2d5b1b36efe70d78e2b7</vt:lpwstr>
  </property>
</Properties>
</file>