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B9E0A3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30182D">
        <w:rPr>
          <w:rFonts w:ascii="Arial" w:hAnsi="Arial" w:cs="Arial"/>
          <w:b/>
          <w:bCs/>
          <w:color w:val="010000"/>
          <w:sz w:val="20"/>
        </w:rPr>
        <w:t>A32:</w:t>
      </w:r>
      <w:r w:rsidRPr="0030182D">
        <w:rPr>
          <w:rFonts w:ascii="Arial" w:hAnsi="Arial" w:cs="Arial"/>
          <w:b/>
          <w:color w:val="010000"/>
          <w:sz w:val="20"/>
        </w:rPr>
        <w:t xml:space="preserve"> Annual General Mandate 2024</w:t>
      </w:r>
    </w:p>
    <w:p w14:paraId="00000002" w14:textId="3E9EDA86"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On August 5, 2024, 32 Joint Stock Company announced General Mandate </w:t>
      </w:r>
      <w:r w:rsidR="00046988" w:rsidRPr="0030182D">
        <w:rPr>
          <w:rFonts w:ascii="Arial" w:hAnsi="Arial" w:cs="Arial"/>
          <w:color w:val="010000"/>
          <w:sz w:val="20"/>
        </w:rPr>
        <w:t xml:space="preserve">No. </w:t>
      </w:r>
      <w:r w:rsidRPr="0030182D">
        <w:rPr>
          <w:rFonts w:ascii="Arial" w:hAnsi="Arial" w:cs="Arial"/>
          <w:color w:val="010000"/>
          <w:sz w:val="20"/>
        </w:rPr>
        <w:t>434/NQ-DHDCD as follows:</w:t>
      </w:r>
    </w:p>
    <w:p w14:paraId="00000003"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1. Approve the Report on the results of implementing tasks in 2023 and the orientation, target, and solutions to implement the plan in 2024, specifically as follows:</w:t>
      </w:r>
    </w:p>
    <w:p w14:paraId="00000004" w14:textId="77777777" w:rsidR="001408C0" w:rsidRPr="0030182D" w:rsidRDefault="0030182D" w:rsidP="00AB7757">
      <w:pPr>
        <w:numPr>
          <w:ilvl w:val="0"/>
          <w:numId w:val="2"/>
        </w:numPr>
        <w:pBdr>
          <w:top w:val="nil"/>
          <w:left w:val="nil"/>
          <w:bottom w:val="nil"/>
          <w:right w:val="nil"/>
          <w:between w:val="nil"/>
        </w:pBdr>
        <w:tabs>
          <w:tab w:val="left" w:pos="432"/>
          <w:tab w:val="left" w:pos="5376"/>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Production and Business Results 2023:</w:t>
      </w:r>
    </w:p>
    <w:p w14:paraId="00000005" w14:textId="13B1D11F"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Revenue: VND733.53 billion/VND725.28 billion = 101.14% of the </w:t>
      </w:r>
      <w:r w:rsidR="00046988" w:rsidRPr="0030182D">
        <w:rPr>
          <w:rFonts w:ascii="Arial" w:hAnsi="Arial" w:cs="Arial"/>
          <w:color w:val="010000"/>
          <w:sz w:val="20"/>
        </w:rPr>
        <w:t>year</w:t>
      </w:r>
      <w:r w:rsidRPr="0030182D">
        <w:rPr>
          <w:rFonts w:ascii="Arial" w:hAnsi="Arial" w:cs="Arial"/>
          <w:color w:val="010000"/>
          <w:sz w:val="20"/>
        </w:rPr>
        <w:t xml:space="preserve"> plan</w:t>
      </w:r>
    </w:p>
    <w:p w14:paraId="00000006" w14:textId="61E40674"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Profit before tax: VND46.68 billion/VND45.15 billion = 103.79% of the </w:t>
      </w:r>
      <w:r w:rsidR="00046988" w:rsidRPr="0030182D">
        <w:rPr>
          <w:rFonts w:ascii="Arial" w:hAnsi="Arial" w:cs="Arial"/>
          <w:color w:val="010000"/>
          <w:sz w:val="20"/>
        </w:rPr>
        <w:t>year</w:t>
      </w:r>
      <w:r w:rsidRPr="0030182D">
        <w:rPr>
          <w:rFonts w:ascii="Arial" w:hAnsi="Arial" w:cs="Arial"/>
          <w:color w:val="010000"/>
          <w:sz w:val="20"/>
        </w:rPr>
        <w:t xml:space="preserve"> plan</w:t>
      </w:r>
    </w:p>
    <w:p w14:paraId="00000007" w14:textId="6A0671E0"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Budget collection: VND55.67 billion/VND54.96 billion = 101.29% of the </w:t>
      </w:r>
      <w:r w:rsidR="00046988" w:rsidRPr="0030182D">
        <w:rPr>
          <w:rFonts w:ascii="Arial" w:hAnsi="Arial" w:cs="Arial"/>
          <w:color w:val="010000"/>
          <w:sz w:val="20"/>
        </w:rPr>
        <w:t>year</w:t>
      </w:r>
      <w:r w:rsidRPr="0030182D">
        <w:rPr>
          <w:rFonts w:ascii="Arial" w:hAnsi="Arial" w:cs="Arial"/>
          <w:color w:val="010000"/>
          <w:sz w:val="20"/>
        </w:rPr>
        <w:t xml:space="preserve"> plan</w:t>
      </w:r>
    </w:p>
    <w:p w14:paraId="00000008" w14:textId="69DB8871"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Average income: VND11,888,546/</w:t>
      </w:r>
      <w:r w:rsidR="0031712A" w:rsidRPr="0030182D">
        <w:rPr>
          <w:rFonts w:ascii="Arial" w:hAnsi="Arial" w:cs="Arial"/>
          <w:color w:val="010000"/>
          <w:sz w:val="20"/>
        </w:rPr>
        <w:t xml:space="preserve"> VND</w:t>
      </w:r>
      <w:r w:rsidRPr="0030182D">
        <w:rPr>
          <w:rFonts w:ascii="Arial" w:hAnsi="Arial" w:cs="Arial"/>
          <w:color w:val="010000"/>
          <w:sz w:val="20"/>
        </w:rPr>
        <w:t>12,000,000</w:t>
      </w:r>
      <w:r w:rsidR="0031712A" w:rsidRPr="0030182D">
        <w:rPr>
          <w:rFonts w:ascii="Arial" w:hAnsi="Arial" w:cs="Arial"/>
          <w:color w:val="010000"/>
          <w:sz w:val="20"/>
        </w:rPr>
        <w:t xml:space="preserve"> </w:t>
      </w:r>
      <w:r w:rsidRPr="0030182D">
        <w:rPr>
          <w:rFonts w:ascii="Arial" w:hAnsi="Arial" w:cs="Arial"/>
          <w:color w:val="010000"/>
          <w:sz w:val="20"/>
        </w:rPr>
        <w:t xml:space="preserve">/person/month = 99.07% of </w:t>
      </w:r>
      <w:r w:rsidR="00046988" w:rsidRPr="0030182D">
        <w:rPr>
          <w:rFonts w:ascii="Arial" w:hAnsi="Arial" w:cs="Arial"/>
          <w:color w:val="010000"/>
          <w:sz w:val="20"/>
        </w:rPr>
        <w:t xml:space="preserve">year </w:t>
      </w:r>
      <w:r w:rsidRPr="0030182D">
        <w:rPr>
          <w:rFonts w:ascii="Arial" w:hAnsi="Arial" w:cs="Arial"/>
          <w:color w:val="010000"/>
          <w:sz w:val="20"/>
        </w:rPr>
        <w:t>plan</w:t>
      </w:r>
    </w:p>
    <w:p w14:paraId="00000009" w14:textId="77777777"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Dividends: 35%.</w:t>
      </w:r>
    </w:p>
    <w:p w14:paraId="0000000A" w14:textId="77777777" w:rsidR="001408C0" w:rsidRPr="0030182D" w:rsidRDefault="0030182D" w:rsidP="00AB7757">
      <w:pPr>
        <w:numPr>
          <w:ilvl w:val="0"/>
          <w:numId w:val="2"/>
        </w:numPr>
        <w:pBdr>
          <w:top w:val="nil"/>
          <w:left w:val="nil"/>
          <w:bottom w:val="nil"/>
          <w:right w:val="nil"/>
          <w:between w:val="nil"/>
        </w:pBdr>
        <w:tabs>
          <w:tab w:val="left" w:pos="432"/>
          <w:tab w:val="left" w:pos="5376"/>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Production and business plan 2024:</w:t>
      </w:r>
    </w:p>
    <w:p w14:paraId="0000000B" w14:textId="3A9A11A9"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Production and business revenue: VND747.645</w:t>
      </w:r>
      <w:r w:rsidR="0047427E" w:rsidRPr="0030182D">
        <w:rPr>
          <w:rFonts w:ascii="Arial" w:hAnsi="Arial" w:cs="Arial"/>
          <w:color w:val="010000"/>
          <w:sz w:val="20"/>
        </w:rPr>
        <w:t xml:space="preserve"> billion</w:t>
      </w:r>
    </w:p>
    <w:p w14:paraId="0000000C" w14:textId="77777777"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Profit before tax: VND41.375 billion</w:t>
      </w:r>
    </w:p>
    <w:p w14:paraId="0000000D" w14:textId="2EC8F640"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Budget collection: VND61.190</w:t>
      </w:r>
      <w:r w:rsidR="0047427E" w:rsidRPr="0030182D">
        <w:rPr>
          <w:rFonts w:ascii="Arial" w:hAnsi="Arial" w:cs="Arial"/>
          <w:color w:val="010000"/>
          <w:sz w:val="20"/>
        </w:rPr>
        <w:t xml:space="preserve"> billion</w:t>
      </w:r>
    </w:p>
    <w:p w14:paraId="0000000E" w14:textId="77777777"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Average income: VND12,500,000/person/month</w:t>
      </w:r>
      <w:bookmarkStart w:id="0" w:name="_GoBack"/>
      <w:bookmarkEnd w:id="0"/>
    </w:p>
    <w:p w14:paraId="0000000F" w14:textId="77777777" w:rsidR="001408C0" w:rsidRPr="0030182D" w:rsidRDefault="0030182D" w:rsidP="00AB7757">
      <w:pPr>
        <w:numPr>
          <w:ilvl w:val="0"/>
          <w:numId w:val="1"/>
        </w:numPr>
        <w:pBdr>
          <w:top w:val="nil"/>
          <w:left w:val="nil"/>
          <w:bottom w:val="nil"/>
          <w:right w:val="nil"/>
          <w:between w:val="nil"/>
        </w:pBdr>
        <w:tabs>
          <w:tab w:val="left" w:pos="432"/>
          <w:tab w:val="left" w:pos="3923"/>
        </w:tabs>
        <w:spacing w:after="120" w:line="360" w:lineRule="auto"/>
        <w:jc w:val="both"/>
        <w:rPr>
          <w:rFonts w:ascii="Arial" w:eastAsia="Arial" w:hAnsi="Arial" w:cs="Arial"/>
          <w:color w:val="010000"/>
          <w:sz w:val="20"/>
          <w:szCs w:val="20"/>
        </w:rPr>
      </w:pPr>
      <w:r w:rsidRPr="0030182D">
        <w:rPr>
          <w:rFonts w:ascii="Arial" w:hAnsi="Arial" w:cs="Arial"/>
          <w:color w:val="010000"/>
          <w:sz w:val="20"/>
        </w:rPr>
        <w:t>Dividends: (expected) 22%</w:t>
      </w:r>
    </w:p>
    <w:p w14:paraId="00000010" w14:textId="4C8E9862"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‎‎Article 2. Approve the Report evaluating the activities of the Board of Directors and supervisory assessment </w:t>
      </w:r>
      <w:r w:rsidR="0047427E" w:rsidRPr="0030182D">
        <w:rPr>
          <w:rFonts w:ascii="Arial" w:hAnsi="Arial" w:cs="Arial"/>
          <w:color w:val="010000"/>
          <w:sz w:val="20"/>
        </w:rPr>
        <w:t xml:space="preserve">of the Board of Directors </w:t>
      </w:r>
      <w:r w:rsidRPr="0030182D">
        <w:rPr>
          <w:rFonts w:ascii="Arial" w:hAnsi="Arial" w:cs="Arial"/>
          <w:color w:val="010000"/>
          <w:sz w:val="20"/>
        </w:rPr>
        <w:t>to the Executive Board.</w:t>
      </w:r>
    </w:p>
    <w:p w14:paraId="00000011" w14:textId="0747D69E"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‎‎Article 3. Approve the Financial Statements 2023 and the </w:t>
      </w:r>
      <w:r w:rsidR="0047427E" w:rsidRPr="0030182D">
        <w:rPr>
          <w:rFonts w:ascii="Arial" w:hAnsi="Arial" w:cs="Arial"/>
          <w:color w:val="010000"/>
          <w:sz w:val="20"/>
        </w:rPr>
        <w:t>Report on Auditing Results</w:t>
      </w:r>
      <w:r w:rsidRPr="0030182D">
        <w:rPr>
          <w:rFonts w:ascii="Arial" w:hAnsi="Arial" w:cs="Arial"/>
          <w:color w:val="010000"/>
          <w:sz w:val="20"/>
        </w:rPr>
        <w:t xml:space="preserve"> 2023.</w:t>
      </w:r>
    </w:p>
    <w:p w14:paraId="00000012"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4. Approve the plan on profit distribution and dividend rate for 2023.</w:t>
      </w:r>
    </w:p>
    <w:p w14:paraId="00000013" w14:textId="16E28DEB"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Profit before tax</w:t>
      </w:r>
      <w:r w:rsidR="00046988" w:rsidRPr="0030182D">
        <w:rPr>
          <w:rFonts w:ascii="Arial" w:hAnsi="Arial" w:cs="Arial"/>
          <w:color w:val="010000"/>
          <w:sz w:val="20"/>
        </w:rPr>
        <w:t>:</w:t>
      </w:r>
      <w:r w:rsidRPr="0030182D">
        <w:rPr>
          <w:rFonts w:ascii="Arial" w:hAnsi="Arial" w:cs="Arial"/>
          <w:color w:val="010000"/>
          <w:sz w:val="20"/>
        </w:rPr>
        <w:t xml:space="preserve"> VND46</w:t>
      </w:r>
      <w:proofErr w:type="gramStart"/>
      <w:r w:rsidRPr="0030182D">
        <w:rPr>
          <w:rFonts w:ascii="Arial" w:hAnsi="Arial" w:cs="Arial"/>
          <w:color w:val="010000"/>
          <w:sz w:val="20"/>
        </w:rPr>
        <w:t>,855,949,726</w:t>
      </w:r>
      <w:proofErr w:type="gramEnd"/>
    </w:p>
    <w:p w14:paraId="00000014"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Corporate income tax: VND7</w:t>
      </w:r>
      <w:proofErr w:type="gramStart"/>
      <w:r w:rsidRPr="0030182D">
        <w:rPr>
          <w:rFonts w:ascii="Arial" w:hAnsi="Arial" w:cs="Arial"/>
          <w:color w:val="010000"/>
          <w:sz w:val="20"/>
        </w:rPr>
        <w:t>,226,764,138</w:t>
      </w:r>
      <w:proofErr w:type="gramEnd"/>
    </w:p>
    <w:p w14:paraId="00000015"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Profit after tax: VND39</w:t>
      </w:r>
      <w:proofErr w:type="gramStart"/>
      <w:r w:rsidRPr="0030182D">
        <w:rPr>
          <w:rFonts w:ascii="Arial" w:hAnsi="Arial" w:cs="Arial"/>
          <w:color w:val="010000"/>
          <w:sz w:val="20"/>
        </w:rPr>
        <w:t>,629,185,588</w:t>
      </w:r>
      <w:proofErr w:type="gramEnd"/>
    </w:p>
    <w:p w14:paraId="340DCA2C" w14:textId="0220A49A" w:rsidR="0047427E" w:rsidRPr="0030182D" w:rsidRDefault="0030182D" w:rsidP="00AB7757">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30182D">
        <w:rPr>
          <w:rFonts w:ascii="Arial" w:hAnsi="Arial" w:cs="Arial"/>
          <w:color w:val="010000"/>
          <w:sz w:val="20"/>
        </w:rPr>
        <w:t>Total distributed profit in 2023</w:t>
      </w:r>
      <w:r w:rsidR="0047427E" w:rsidRPr="0030182D">
        <w:rPr>
          <w:rFonts w:ascii="Arial" w:hAnsi="Arial" w:cs="Arial"/>
          <w:color w:val="010000"/>
          <w:sz w:val="20"/>
        </w:rPr>
        <w:t>:</w:t>
      </w:r>
      <w:r w:rsidRPr="0030182D">
        <w:rPr>
          <w:rFonts w:ascii="Arial" w:hAnsi="Arial" w:cs="Arial"/>
          <w:color w:val="010000"/>
          <w:sz w:val="20"/>
        </w:rPr>
        <w:t xml:space="preserve"> VND39</w:t>
      </w:r>
      <w:proofErr w:type="gramStart"/>
      <w:r w:rsidRPr="0030182D">
        <w:rPr>
          <w:rFonts w:ascii="Arial" w:hAnsi="Arial" w:cs="Arial"/>
          <w:color w:val="010000"/>
          <w:sz w:val="20"/>
        </w:rPr>
        <w:t>,629,185,588</w:t>
      </w:r>
      <w:proofErr w:type="gramEnd"/>
      <w:r w:rsidRPr="0030182D">
        <w:rPr>
          <w:rFonts w:ascii="Arial" w:hAnsi="Arial" w:cs="Arial"/>
          <w:color w:val="010000"/>
          <w:sz w:val="20"/>
        </w:rPr>
        <w:t xml:space="preserve"> </w:t>
      </w:r>
    </w:p>
    <w:p w14:paraId="00000016" w14:textId="47E4EABA"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Profit distribution plan</w:t>
      </w:r>
    </w:p>
    <w:p w14:paraId="00000017" w14:textId="77777777" w:rsidR="001408C0" w:rsidRPr="0030182D" w:rsidRDefault="0030182D" w:rsidP="00AB77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Appropriation for funds:</w:t>
      </w:r>
    </w:p>
    <w:p w14:paraId="00000018" w14:textId="39574A1D"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Manager's Bonus Fund</w:t>
      </w:r>
      <w:r w:rsidR="0047427E" w:rsidRPr="0030182D">
        <w:rPr>
          <w:rFonts w:ascii="Arial" w:hAnsi="Arial" w:cs="Arial"/>
          <w:color w:val="010000"/>
          <w:sz w:val="20"/>
        </w:rPr>
        <w:t>:</w:t>
      </w:r>
      <w:r w:rsidRPr="0030182D">
        <w:rPr>
          <w:rFonts w:ascii="Arial" w:hAnsi="Arial" w:cs="Arial"/>
          <w:color w:val="010000"/>
          <w:sz w:val="20"/>
        </w:rPr>
        <w:t xml:space="preserve"> VND335</w:t>
      </w:r>
      <w:proofErr w:type="gramStart"/>
      <w:r w:rsidRPr="0030182D">
        <w:rPr>
          <w:rFonts w:ascii="Arial" w:hAnsi="Arial" w:cs="Arial"/>
          <w:color w:val="010000"/>
          <w:sz w:val="20"/>
        </w:rPr>
        <w:t>,518,716</w:t>
      </w:r>
      <w:proofErr w:type="gramEnd"/>
    </w:p>
    <w:p w14:paraId="00000019" w14:textId="615C6039"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Bonus and welfare fund</w:t>
      </w:r>
      <w:r w:rsidR="00046988" w:rsidRPr="0030182D">
        <w:rPr>
          <w:rFonts w:ascii="Arial" w:hAnsi="Arial" w:cs="Arial"/>
          <w:color w:val="010000"/>
          <w:sz w:val="20"/>
        </w:rPr>
        <w:t>:</w:t>
      </w:r>
      <w:r w:rsidRPr="0030182D">
        <w:rPr>
          <w:rFonts w:ascii="Arial" w:hAnsi="Arial" w:cs="Arial"/>
          <w:color w:val="010000"/>
          <w:sz w:val="20"/>
        </w:rPr>
        <w:t xml:space="preserve"> VND15</w:t>
      </w:r>
      <w:proofErr w:type="gramStart"/>
      <w:r w:rsidRPr="0030182D">
        <w:rPr>
          <w:rFonts w:ascii="Arial" w:hAnsi="Arial" w:cs="Arial"/>
          <w:color w:val="010000"/>
          <w:sz w:val="20"/>
        </w:rPr>
        <w:t>,493,666,872</w:t>
      </w:r>
      <w:proofErr w:type="gramEnd"/>
    </w:p>
    <w:p w14:paraId="0000001A" w14:textId="77777777" w:rsidR="001408C0" w:rsidRPr="0030182D" w:rsidRDefault="0030182D" w:rsidP="00AB7757">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Dividend payment: VND23,800,000,000 (35% = VND3,500/share)</w:t>
      </w:r>
    </w:p>
    <w:p w14:paraId="0000001B" w14:textId="64C30DC8"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‎‎Article 5. Approve the Report on the realized salary fund in 2023 and the plan for </w:t>
      </w:r>
      <w:r w:rsidR="0047427E" w:rsidRPr="0030182D">
        <w:rPr>
          <w:rFonts w:ascii="Arial" w:hAnsi="Arial" w:cs="Arial"/>
          <w:color w:val="010000"/>
          <w:sz w:val="20"/>
        </w:rPr>
        <w:t xml:space="preserve">the </w:t>
      </w:r>
      <w:r w:rsidRPr="0030182D">
        <w:rPr>
          <w:rFonts w:ascii="Arial" w:hAnsi="Arial" w:cs="Arial"/>
          <w:color w:val="010000"/>
          <w:sz w:val="20"/>
        </w:rPr>
        <w:t xml:space="preserve">salary fund in </w:t>
      </w:r>
      <w:r w:rsidRPr="0030182D">
        <w:rPr>
          <w:rFonts w:ascii="Arial" w:hAnsi="Arial" w:cs="Arial"/>
          <w:color w:val="010000"/>
          <w:sz w:val="20"/>
        </w:rPr>
        <w:lastRenderedPageBreak/>
        <w:t>2024.</w:t>
      </w:r>
    </w:p>
    <w:p w14:paraId="0000001C"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6: Approved the remuneration for the Board of Directors and the Supervisory Board in 2024</w:t>
      </w:r>
    </w:p>
    <w:p w14:paraId="0000001D"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Fixed monthly remuneration:</w:t>
      </w:r>
    </w:p>
    <w:p w14:paraId="0000001E" w14:textId="77777777" w:rsidR="001408C0" w:rsidRPr="0030182D" w:rsidRDefault="0030182D" w:rsidP="00AB7757">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30182D">
        <w:rPr>
          <w:rFonts w:ascii="Arial" w:hAnsi="Arial" w:cs="Arial"/>
          <w:color w:val="010000"/>
          <w:sz w:val="20"/>
        </w:rPr>
        <w:t>The Chair of the Board of Directors: VND7,000,000/month</w:t>
      </w:r>
    </w:p>
    <w:p w14:paraId="0000001F" w14:textId="31E79865" w:rsidR="001408C0" w:rsidRPr="0030182D" w:rsidRDefault="0030182D" w:rsidP="00AB7757">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30182D">
        <w:rPr>
          <w:rFonts w:ascii="Arial" w:hAnsi="Arial" w:cs="Arial"/>
          <w:color w:val="010000"/>
          <w:sz w:val="20"/>
        </w:rPr>
        <w:t xml:space="preserve">The </w:t>
      </w:r>
      <w:r w:rsidR="0047427E" w:rsidRPr="0030182D">
        <w:rPr>
          <w:rFonts w:ascii="Arial" w:hAnsi="Arial" w:cs="Arial"/>
          <w:color w:val="010000"/>
          <w:sz w:val="20"/>
        </w:rPr>
        <w:t>Vice</w:t>
      </w:r>
      <w:r w:rsidRPr="0030182D">
        <w:rPr>
          <w:rFonts w:ascii="Arial" w:hAnsi="Arial" w:cs="Arial"/>
          <w:color w:val="010000"/>
          <w:sz w:val="20"/>
        </w:rPr>
        <w:t xml:space="preserve"> Chair of the Board of Directors: VND6,000,000/month</w:t>
      </w:r>
    </w:p>
    <w:p w14:paraId="00000020" w14:textId="77777777" w:rsidR="001408C0" w:rsidRPr="0030182D" w:rsidRDefault="0030182D" w:rsidP="00AB7757">
      <w:pPr>
        <w:numPr>
          <w:ilvl w:val="0"/>
          <w:numId w:val="3"/>
        </w:numPr>
        <w:pBdr>
          <w:top w:val="nil"/>
          <w:left w:val="nil"/>
          <w:bottom w:val="nil"/>
          <w:right w:val="nil"/>
          <w:between w:val="nil"/>
        </w:pBdr>
        <w:tabs>
          <w:tab w:val="left" w:pos="432"/>
          <w:tab w:val="left" w:pos="5460"/>
        </w:tabs>
        <w:spacing w:after="120" w:line="360" w:lineRule="auto"/>
        <w:ind w:left="0" w:firstLine="0"/>
        <w:jc w:val="both"/>
        <w:rPr>
          <w:rFonts w:ascii="Arial" w:eastAsia="Arial" w:hAnsi="Arial" w:cs="Arial"/>
          <w:color w:val="010000"/>
          <w:sz w:val="20"/>
          <w:szCs w:val="20"/>
        </w:rPr>
      </w:pPr>
      <w:r w:rsidRPr="0030182D">
        <w:rPr>
          <w:rFonts w:ascii="Arial" w:hAnsi="Arial" w:cs="Arial"/>
          <w:color w:val="010000"/>
          <w:sz w:val="20"/>
        </w:rPr>
        <w:t>Member of the Board of Directors: VND5,000,000/month</w:t>
      </w:r>
    </w:p>
    <w:p w14:paraId="00000021" w14:textId="3F28F5FC" w:rsidR="001408C0" w:rsidRPr="0030182D" w:rsidRDefault="0047427E" w:rsidP="00AB7757">
      <w:pPr>
        <w:numPr>
          <w:ilvl w:val="0"/>
          <w:numId w:val="3"/>
        </w:numPr>
        <w:pBdr>
          <w:top w:val="nil"/>
          <w:left w:val="nil"/>
          <w:bottom w:val="nil"/>
          <w:right w:val="nil"/>
          <w:between w:val="nil"/>
        </w:pBdr>
        <w:tabs>
          <w:tab w:val="left" w:pos="432"/>
          <w:tab w:val="left" w:pos="5460"/>
        </w:tabs>
        <w:spacing w:after="120" w:line="360" w:lineRule="auto"/>
        <w:ind w:left="0" w:firstLine="0"/>
        <w:jc w:val="both"/>
        <w:rPr>
          <w:rFonts w:ascii="Arial" w:eastAsia="Arial" w:hAnsi="Arial" w:cs="Arial"/>
          <w:color w:val="010000"/>
          <w:sz w:val="20"/>
          <w:szCs w:val="20"/>
        </w:rPr>
      </w:pPr>
      <w:r w:rsidRPr="0030182D">
        <w:rPr>
          <w:rFonts w:ascii="Arial" w:hAnsi="Arial" w:cs="Arial"/>
          <w:color w:val="010000"/>
          <w:sz w:val="20"/>
        </w:rPr>
        <w:t>The C</w:t>
      </w:r>
      <w:r w:rsidR="0030182D" w:rsidRPr="0030182D">
        <w:rPr>
          <w:rFonts w:ascii="Arial" w:hAnsi="Arial" w:cs="Arial"/>
          <w:color w:val="010000"/>
          <w:sz w:val="20"/>
        </w:rPr>
        <w:t>hief of the Supervisory Board VND5,000,000/month</w:t>
      </w:r>
    </w:p>
    <w:p w14:paraId="00000022" w14:textId="77777777" w:rsidR="001408C0" w:rsidRPr="0030182D" w:rsidRDefault="0030182D" w:rsidP="00AB7757">
      <w:pPr>
        <w:numPr>
          <w:ilvl w:val="0"/>
          <w:numId w:val="1"/>
        </w:numPr>
        <w:pBdr>
          <w:top w:val="nil"/>
          <w:left w:val="nil"/>
          <w:bottom w:val="nil"/>
          <w:right w:val="nil"/>
          <w:between w:val="nil"/>
        </w:pBdr>
        <w:tabs>
          <w:tab w:val="left" w:pos="432"/>
          <w:tab w:val="left" w:pos="5460"/>
        </w:tabs>
        <w:spacing w:after="120" w:line="360" w:lineRule="auto"/>
        <w:jc w:val="both"/>
        <w:rPr>
          <w:rFonts w:ascii="Arial" w:eastAsia="Arial" w:hAnsi="Arial" w:cs="Arial"/>
          <w:color w:val="010000"/>
          <w:sz w:val="20"/>
          <w:szCs w:val="20"/>
        </w:rPr>
      </w:pPr>
      <w:r w:rsidRPr="0030182D">
        <w:rPr>
          <w:rFonts w:ascii="Arial" w:hAnsi="Arial" w:cs="Arial"/>
          <w:color w:val="010000"/>
          <w:sz w:val="20"/>
        </w:rPr>
        <w:t>Members of the Supervisory Board: VND3,000,000/month</w:t>
      </w:r>
    </w:p>
    <w:p w14:paraId="00000023"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7. Approve the Report of the Supervisory Board in 2023</w:t>
      </w:r>
    </w:p>
    <w:p w14:paraId="00000024"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8. Approve the Proposal on selecting an audit company for 2024.</w:t>
      </w:r>
    </w:p>
    <w:p w14:paraId="00000025" w14:textId="77777777" w:rsidR="001408C0" w:rsidRPr="0030182D" w:rsidRDefault="0030182D" w:rsidP="00AB7757">
      <w:pPr>
        <w:pBdr>
          <w:top w:val="nil"/>
          <w:left w:val="nil"/>
          <w:bottom w:val="nil"/>
          <w:right w:val="nil"/>
          <w:between w:val="nil"/>
        </w:pBdr>
        <w:tabs>
          <w:tab w:val="left" w:pos="-27586"/>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Vietnam Auditing and Evaluation Co., Ltd.</w:t>
      </w:r>
    </w:p>
    <w:p w14:paraId="00000026" w14:textId="5C39E3AC" w:rsidR="001408C0" w:rsidRPr="0030182D" w:rsidRDefault="0030182D" w:rsidP="00AB7757">
      <w:pPr>
        <w:pBdr>
          <w:top w:val="nil"/>
          <w:left w:val="nil"/>
          <w:bottom w:val="nil"/>
          <w:right w:val="nil"/>
          <w:between w:val="nil"/>
        </w:pBdr>
        <w:tabs>
          <w:tab w:val="left" w:pos="-27586"/>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Head office</w:t>
      </w:r>
      <w:r w:rsidR="0047427E" w:rsidRPr="0030182D">
        <w:rPr>
          <w:rFonts w:ascii="Arial" w:hAnsi="Arial" w:cs="Arial"/>
          <w:color w:val="010000"/>
          <w:sz w:val="20"/>
        </w:rPr>
        <w:t>:</w:t>
      </w:r>
      <w:r w:rsidRPr="0030182D">
        <w:rPr>
          <w:rFonts w:ascii="Arial" w:hAnsi="Arial" w:cs="Arial"/>
          <w:color w:val="010000"/>
          <w:sz w:val="20"/>
        </w:rPr>
        <w:t xml:space="preserve"> 11th floor, Song Da Building, 165 </w:t>
      </w:r>
      <w:proofErr w:type="spellStart"/>
      <w:r w:rsidRPr="0030182D">
        <w:rPr>
          <w:rFonts w:ascii="Arial" w:hAnsi="Arial" w:cs="Arial"/>
          <w:color w:val="010000"/>
          <w:sz w:val="20"/>
        </w:rPr>
        <w:t>Cau</w:t>
      </w:r>
      <w:proofErr w:type="spellEnd"/>
      <w:r w:rsidRPr="0030182D">
        <w:rPr>
          <w:rFonts w:ascii="Arial" w:hAnsi="Arial" w:cs="Arial"/>
          <w:color w:val="010000"/>
          <w:sz w:val="20"/>
        </w:rPr>
        <w:t xml:space="preserve"> </w:t>
      </w:r>
      <w:proofErr w:type="spellStart"/>
      <w:r w:rsidRPr="0030182D">
        <w:rPr>
          <w:rFonts w:ascii="Arial" w:hAnsi="Arial" w:cs="Arial"/>
          <w:color w:val="010000"/>
          <w:sz w:val="20"/>
        </w:rPr>
        <w:t>Giay</w:t>
      </w:r>
      <w:proofErr w:type="spellEnd"/>
      <w:r w:rsidRPr="0030182D">
        <w:rPr>
          <w:rFonts w:ascii="Arial" w:hAnsi="Arial" w:cs="Arial"/>
          <w:color w:val="010000"/>
          <w:sz w:val="20"/>
        </w:rPr>
        <w:t xml:space="preserve"> Street, </w:t>
      </w:r>
      <w:proofErr w:type="spellStart"/>
      <w:r w:rsidRPr="0030182D">
        <w:rPr>
          <w:rFonts w:ascii="Arial" w:hAnsi="Arial" w:cs="Arial"/>
          <w:color w:val="010000"/>
          <w:sz w:val="20"/>
        </w:rPr>
        <w:t>Cau</w:t>
      </w:r>
      <w:proofErr w:type="spellEnd"/>
      <w:r w:rsidRPr="0030182D">
        <w:rPr>
          <w:rFonts w:ascii="Arial" w:hAnsi="Arial" w:cs="Arial"/>
          <w:color w:val="010000"/>
          <w:sz w:val="20"/>
        </w:rPr>
        <w:t xml:space="preserve"> </w:t>
      </w:r>
      <w:proofErr w:type="spellStart"/>
      <w:r w:rsidRPr="0030182D">
        <w:rPr>
          <w:rFonts w:ascii="Arial" w:hAnsi="Arial" w:cs="Arial"/>
          <w:color w:val="010000"/>
          <w:sz w:val="20"/>
        </w:rPr>
        <w:t>Giay</w:t>
      </w:r>
      <w:proofErr w:type="spellEnd"/>
      <w:r w:rsidRPr="0030182D">
        <w:rPr>
          <w:rFonts w:ascii="Arial" w:hAnsi="Arial" w:cs="Arial"/>
          <w:color w:val="010000"/>
          <w:sz w:val="20"/>
        </w:rPr>
        <w:t xml:space="preserve"> District, Hanoi City. </w:t>
      </w:r>
      <w:r w:rsidR="0047427E" w:rsidRPr="0030182D">
        <w:rPr>
          <w:rFonts w:ascii="Arial" w:hAnsi="Arial" w:cs="Arial"/>
          <w:color w:val="010000"/>
          <w:sz w:val="20"/>
        </w:rPr>
        <w:t>Tel:</w:t>
      </w:r>
      <w:r w:rsidRPr="0030182D">
        <w:rPr>
          <w:rFonts w:ascii="Arial" w:hAnsi="Arial" w:cs="Arial"/>
          <w:color w:val="010000"/>
          <w:sz w:val="20"/>
        </w:rPr>
        <w:t xml:space="preserve"> 024.62670491; Fax 024.62670494; Website: www.vae.com.vn</w:t>
      </w:r>
    </w:p>
    <w:p w14:paraId="00000027" w14:textId="13EE3CE1" w:rsidR="001408C0" w:rsidRPr="0030182D" w:rsidRDefault="0047427E"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Implement the</w:t>
      </w:r>
      <w:r w:rsidR="0030182D" w:rsidRPr="0030182D">
        <w:rPr>
          <w:rFonts w:ascii="Arial" w:hAnsi="Arial" w:cs="Arial"/>
          <w:color w:val="010000"/>
          <w:sz w:val="20"/>
        </w:rPr>
        <w:t xml:space="preserve"> audit for</w:t>
      </w:r>
      <w:r w:rsidRPr="0030182D">
        <w:rPr>
          <w:rFonts w:ascii="Arial" w:hAnsi="Arial" w:cs="Arial"/>
          <w:color w:val="010000"/>
          <w:sz w:val="20"/>
        </w:rPr>
        <w:t xml:space="preserve"> the</w:t>
      </w:r>
      <w:r w:rsidR="0030182D" w:rsidRPr="0030182D">
        <w:rPr>
          <w:rFonts w:ascii="Arial" w:hAnsi="Arial" w:cs="Arial"/>
          <w:color w:val="010000"/>
          <w:sz w:val="20"/>
        </w:rPr>
        <w:t xml:space="preserve"> Financial Statements 2024 of the Company.</w:t>
      </w:r>
    </w:p>
    <w:p w14:paraId="00000028" w14:textId="531D7D5D"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‎‎Article 9. Approve the proposal </w:t>
      </w:r>
      <w:r w:rsidR="0047427E" w:rsidRPr="0030182D">
        <w:rPr>
          <w:rFonts w:ascii="Arial" w:hAnsi="Arial" w:cs="Arial"/>
          <w:color w:val="010000"/>
          <w:sz w:val="20"/>
        </w:rPr>
        <w:t>on amending and supplementing</w:t>
      </w:r>
      <w:r w:rsidRPr="0030182D">
        <w:rPr>
          <w:rFonts w:ascii="Arial" w:hAnsi="Arial" w:cs="Arial"/>
          <w:color w:val="010000"/>
          <w:sz w:val="20"/>
        </w:rPr>
        <w:t xml:space="preserve"> the Charter.</w:t>
      </w:r>
    </w:p>
    <w:p w14:paraId="00000029"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Supplement and amendment content of Clause 6, Article 47, </w:t>
      </w:r>
      <w:proofErr w:type="gramStart"/>
      <w:r w:rsidRPr="0030182D">
        <w:rPr>
          <w:rFonts w:ascii="Arial" w:hAnsi="Arial" w:cs="Arial"/>
          <w:color w:val="010000"/>
          <w:sz w:val="20"/>
        </w:rPr>
        <w:t>Chapter</w:t>
      </w:r>
      <w:proofErr w:type="gramEnd"/>
      <w:r w:rsidRPr="0030182D">
        <w:rPr>
          <w:rFonts w:ascii="Arial" w:hAnsi="Arial" w:cs="Arial"/>
          <w:color w:val="010000"/>
          <w:sz w:val="20"/>
        </w:rPr>
        <w:t xml:space="preserve"> XIII:</w:t>
      </w:r>
    </w:p>
    <w:p w14:paraId="0000002A"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Profit distribution is made in the following order:</w:t>
      </w:r>
    </w:p>
    <w:p w14:paraId="0000002B" w14:textId="77777777" w:rsidR="001408C0" w:rsidRPr="0030182D" w:rsidRDefault="0030182D" w:rsidP="00AB7757">
      <w:pPr>
        <w:numPr>
          <w:ilvl w:val="0"/>
          <w:numId w:val="1"/>
        </w:numPr>
        <w:pBdr>
          <w:top w:val="nil"/>
          <w:left w:val="nil"/>
          <w:bottom w:val="nil"/>
          <w:right w:val="nil"/>
          <w:between w:val="nil"/>
        </w:pBdr>
        <w:tabs>
          <w:tab w:val="left" w:pos="432"/>
          <w:tab w:val="left" w:pos="3760"/>
        </w:tabs>
        <w:spacing w:after="120" w:line="360" w:lineRule="auto"/>
        <w:jc w:val="both"/>
        <w:rPr>
          <w:rFonts w:ascii="Arial" w:eastAsia="Arial" w:hAnsi="Arial" w:cs="Arial"/>
          <w:color w:val="010000"/>
          <w:sz w:val="20"/>
          <w:szCs w:val="20"/>
        </w:rPr>
      </w:pPr>
      <w:r w:rsidRPr="0030182D">
        <w:rPr>
          <w:rFonts w:ascii="Arial" w:hAnsi="Arial" w:cs="Arial"/>
          <w:color w:val="010000"/>
          <w:sz w:val="20"/>
        </w:rPr>
        <w:t>Divide profits among associated capital contributors according to the provisions of the signed economic contract (if any);</w:t>
      </w:r>
    </w:p>
    <w:p w14:paraId="0000002C" w14:textId="77777777" w:rsidR="001408C0" w:rsidRPr="0030182D" w:rsidRDefault="0030182D" w:rsidP="00AB7757">
      <w:pPr>
        <w:numPr>
          <w:ilvl w:val="0"/>
          <w:numId w:val="1"/>
        </w:numPr>
        <w:pBdr>
          <w:top w:val="nil"/>
          <w:left w:val="nil"/>
          <w:bottom w:val="nil"/>
          <w:right w:val="nil"/>
          <w:between w:val="nil"/>
        </w:pBdr>
        <w:tabs>
          <w:tab w:val="left" w:pos="432"/>
          <w:tab w:val="left" w:pos="3760"/>
        </w:tabs>
        <w:spacing w:after="120" w:line="360" w:lineRule="auto"/>
        <w:jc w:val="both"/>
        <w:rPr>
          <w:rFonts w:ascii="Arial" w:eastAsia="Arial" w:hAnsi="Arial" w:cs="Arial"/>
          <w:color w:val="010000"/>
          <w:sz w:val="20"/>
          <w:szCs w:val="20"/>
        </w:rPr>
      </w:pPr>
      <w:r w:rsidRPr="0030182D">
        <w:rPr>
          <w:rFonts w:ascii="Arial" w:hAnsi="Arial" w:cs="Arial"/>
          <w:color w:val="010000"/>
          <w:sz w:val="20"/>
        </w:rPr>
        <w:t>Offset the loss of previous years has expired, which is deducted from profit before tax according to the regulations</w:t>
      </w:r>
    </w:p>
    <w:p w14:paraId="0000002D" w14:textId="3000B30D" w:rsidR="001408C0" w:rsidRPr="0030182D" w:rsidRDefault="0030182D" w:rsidP="00AB7757">
      <w:pPr>
        <w:numPr>
          <w:ilvl w:val="0"/>
          <w:numId w:val="1"/>
        </w:numPr>
        <w:pBdr>
          <w:top w:val="nil"/>
          <w:left w:val="nil"/>
          <w:bottom w:val="nil"/>
          <w:right w:val="nil"/>
          <w:between w:val="nil"/>
        </w:pBdr>
        <w:tabs>
          <w:tab w:val="left" w:pos="432"/>
          <w:tab w:val="left" w:pos="3753"/>
        </w:tabs>
        <w:spacing w:after="120" w:line="360" w:lineRule="auto"/>
        <w:jc w:val="both"/>
        <w:rPr>
          <w:rFonts w:ascii="Arial" w:eastAsia="Arial" w:hAnsi="Arial" w:cs="Arial"/>
          <w:color w:val="010000"/>
          <w:sz w:val="20"/>
          <w:szCs w:val="20"/>
        </w:rPr>
      </w:pPr>
      <w:r w:rsidRPr="0030182D">
        <w:rPr>
          <w:rFonts w:ascii="Arial" w:hAnsi="Arial" w:cs="Arial"/>
          <w:color w:val="010000"/>
          <w:sz w:val="20"/>
        </w:rPr>
        <w:t>Appropriate maximum of 30% for investment and development fund.</w:t>
      </w:r>
    </w:p>
    <w:p w14:paraId="0000002E" w14:textId="0255A2DF" w:rsidR="001408C0" w:rsidRPr="0030182D" w:rsidRDefault="0030182D" w:rsidP="00AB7757">
      <w:pPr>
        <w:numPr>
          <w:ilvl w:val="0"/>
          <w:numId w:val="1"/>
        </w:numPr>
        <w:pBdr>
          <w:top w:val="nil"/>
          <w:left w:val="nil"/>
          <w:bottom w:val="nil"/>
          <w:right w:val="nil"/>
          <w:between w:val="nil"/>
        </w:pBdr>
        <w:tabs>
          <w:tab w:val="left" w:pos="432"/>
          <w:tab w:val="left" w:pos="3753"/>
        </w:tabs>
        <w:spacing w:after="120" w:line="360" w:lineRule="auto"/>
        <w:jc w:val="both"/>
        <w:rPr>
          <w:rFonts w:ascii="Arial" w:eastAsia="Arial" w:hAnsi="Arial" w:cs="Arial"/>
          <w:color w:val="010000"/>
          <w:sz w:val="20"/>
          <w:szCs w:val="20"/>
        </w:rPr>
      </w:pPr>
      <w:r w:rsidRPr="0030182D">
        <w:rPr>
          <w:rFonts w:ascii="Arial" w:hAnsi="Arial" w:cs="Arial"/>
          <w:color w:val="010000"/>
          <w:sz w:val="20"/>
        </w:rPr>
        <w:t>Deductions from the reward fund, welfare fund for employees in enterprises, and enterprise managers bonus fund according to Regulations of the Government on labor, salary, remuneration, and bonuses for companies with State-controlled shares and capital contributions.</w:t>
      </w:r>
    </w:p>
    <w:p w14:paraId="0000002F" w14:textId="4D294063" w:rsidR="001408C0" w:rsidRPr="0030182D" w:rsidRDefault="0030182D" w:rsidP="00AB7757">
      <w:pPr>
        <w:numPr>
          <w:ilvl w:val="0"/>
          <w:numId w:val="1"/>
        </w:numPr>
        <w:pBdr>
          <w:top w:val="nil"/>
          <w:left w:val="nil"/>
          <w:bottom w:val="nil"/>
          <w:right w:val="nil"/>
          <w:between w:val="nil"/>
        </w:pBdr>
        <w:tabs>
          <w:tab w:val="left" w:pos="432"/>
          <w:tab w:val="left" w:pos="3753"/>
        </w:tabs>
        <w:spacing w:after="120" w:line="360" w:lineRule="auto"/>
        <w:jc w:val="both"/>
        <w:rPr>
          <w:rFonts w:ascii="Arial" w:eastAsia="Arial" w:hAnsi="Arial" w:cs="Arial"/>
          <w:color w:val="010000"/>
          <w:sz w:val="20"/>
          <w:szCs w:val="20"/>
        </w:rPr>
      </w:pPr>
      <w:r w:rsidRPr="0030182D">
        <w:rPr>
          <w:rFonts w:ascii="Arial" w:hAnsi="Arial" w:cs="Arial"/>
          <w:color w:val="010000"/>
          <w:sz w:val="20"/>
        </w:rPr>
        <w:t>The remaining profit is distributed as dividends and profits in cash to shareholders and limited partners. For dividends and profits distributed in cash for the state capital contribution in the enterprise are payable to the State budget according to regulations.</w:t>
      </w:r>
    </w:p>
    <w:p w14:paraId="00000030"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‎‎Article 10. Terms of enforcement.</w:t>
      </w:r>
    </w:p>
    <w:p w14:paraId="00000031" w14:textId="77777777"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This General Mandate was approved by the Annual General Meeting of Shareholders 2024 and takes effect from August 5, 2024.</w:t>
      </w:r>
    </w:p>
    <w:p w14:paraId="00000032" w14:textId="28662283" w:rsidR="001408C0" w:rsidRPr="0030182D" w:rsidRDefault="0030182D" w:rsidP="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0182D">
        <w:rPr>
          <w:rFonts w:ascii="Arial" w:hAnsi="Arial" w:cs="Arial"/>
          <w:color w:val="010000"/>
          <w:sz w:val="20"/>
        </w:rPr>
        <w:t xml:space="preserve">The General Meeting of Shareholders assigned the Board of Directors and the Executive Board, based </w:t>
      </w:r>
      <w:r w:rsidRPr="0030182D">
        <w:rPr>
          <w:rFonts w:ascii="Arial" w:hAnsi="Arial" w:cs="Arial"/>
          <w:color w:val="010000"/>
          <w:sz w:val="20"/>
        </w:rPr>
        <w:lastRenderedPageBreak/>
        <w:t>on the orientation and target of the plan 2024 approved by the General Meeting of Shareholders, to deploy and implement this General Mandate in accordance with law and the Company's Charter.</w:t>
      </w:r>
    </w:p>
    <w:p w14:paraId="0BF9C100" w14:textId="77777777" w:rsidR="00AB7757" w:rsidRPr="0030182D" w:rsidRDefault="00AB775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AB7757" w:rsidRPr="0030182D" w:rsidSect="0004698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815DE"/>
    <w:multiLevelType w:val="multilevel"/>
    <w:tmpl w:val="57CE029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EA75533"/>
    <w:multiLevelType w:val="multilevel"/>
    <w:tmpl w:val="92485854"/>
    <w:lvl w:ilvl="0">
      <w:start w:val="1"/>
      <w:numFmt w:val="decimal"/>
      <w:lvlText w:val="1.%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A224A3E"/>
    <w:multiLevelType w:val="multilevel"/>
    <w:tmpl w:val="26AA97E4"/>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C0"/>
    <w:rsid w:val="00046988"/>
    <w:rsid w:val="001408C0"/>
    <w:rsid w:val="0030182D"/>
    <w:rsid w:val="0031678C"/>
    <w:rsid w:val="0031712A"/>
    <w:rsid w:val="0047427E"/>
    <w:rsid w:val="008A1883"/>
    <w:rsid w:val="00AB7757"/>
    <w:rsid w:val="00C4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6D1DD"/>
  <w15:docId w15:val="{2D838B68-54F2-4D63-AF3F-CF781489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108"/>
      <w:szCs w:val="10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96"/>
      <w:szCs w:val="9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32"/>
      <w:szCs w:val="32"/>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sz w:val="108"/>
      <w:szCs w:val="108"/>
    </w:rPr>
  </w:style>
  <w:style w:type="paragraph" w:customStyle="1" w:styleId="Vnbnnidung30">
    <w:name w:val="Văn bản nội dung (3)"/>
    <w:basedOn w:val="Normal"/>
    <w:link w:val="Vnbnnidung3"/>
    <w:pPr>
      <w:spacing w:line="235" w:lineRule="auto"/>
    </w:pPr>
    <w:rPr>
      <w:rFonts w:ascii="Arial" w:eastAsia="Arial" w:hAnsi="Arial" w:cs="Arial"/>
      <w:sz w:val="96"/>
      <w:szCs w:val="96"/>
    </w:rPr>
  </w:style>
  <w:style w:type="paragraph" w:customStyle="1" w:styleId="Vnbnnidung20">
    <w:name w:val="Văn bản nội dung (2)"/>
    <w:basedOn w:val="Normal"/>
    <w:link w:val="Vnbnnidung2"/>
    <w:rPr>
      <w:rFonts w:ascii="Arial" w:eastAsia="Arial" w:hAnsi="Arial" w:cs="Arial"/>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Wa0xaec/XuNYrkFTSbl+FVbPg==">CgMxLjA4AHIhMW1zQ1QzVU9aRkpua0V3d2ZNWXpJelV0VUhWWkt3Ym8y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592</Words>
  <Characters>3403</Characters>
  <Application>Microsoft Office Word</Application>
  <DocSecurity>0</DocSecurity>
  <Lines>65</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2024-08-08T03:19:00Z</dcterms:created>
  <dcterms:modified xsi:type="dcterms:W3CDTF">2024-08-12T03:28:00Z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4a5f157797fd43ca9f8120f45bb2f1d77077d8eca1aaede194ccfed32afdc330</vt:lpwstr>
  </property>
</Properties>
</file>