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2F" w:rsidRPr="00913E3D" w:rsidRDefault="00913E3D" w:rsidP="00913E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5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913E3D">
        <w:rPr>
          <w:rFonts w:ascii="Arial" w:hAnsi="Arial" w:cs="Arial"/>
          <w:b/>
          <w:color w:val="010000"/>
          <w:sz w:val="20"/>
        </w:rPr>
        <w:t>DTD: Board Resolution</w:t>
      </w:r>
    </w:p>
    <w:p w:rsidR="0020112F" w:rsidRPr="00913E3D" w:rsidRDefault="00913E3D" w:rsidP="0010584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 xml:space="preserve">On August 7, 2024, Thanh </w:t>
      </w:r>
      <w:proofErr w:type="spellStart"/>
      <w:r w:rsidRPr="00913E3D">
        <w:rPr>
          <w:rFonts w:ascii="Arial" w:hAnsi="Arial" w:cs="Arial"/>
          <w:color w:val="010000"/>
          <w:sz w:val="20"/>
        </w:rPr>
        <w:t>Dat</w:t>
      </w:r>
      <w:proofErr w:type="spellEnd"/>
      <w:r w:rsidRPr="00913E3D">
        <w:rPr>
          <w:rFonts w:ascii="Arial" w:hAnsi="Arial" w:cs="Arial"/>
          <w:color w:val="010000"/>
          <w:sz w:val="20"/>
        </w:rPr>
        <w:t xml:space="preserve"> Investment Development JSC a</w:t>
      </w:r>
      <w:bookmarkStart w:id="0" w:name="_GoBack"/>
      <w:r w:rsidRPr="00913E3D">
        <w:rPr>
          <w:rFonts w:ascii="Arial" w:hAnsi="Arial" w:cs="Arial"/>
          <w:color w:val="010000"/>
          <w:sz w:val="20"/>
        </w:rPr>
        <w:t>nnounced Resolution No. 82/2024/NQ-HDQT on approving the content related to issuing bonus shares for employees according to the Employee Stock Ownership Plan as follows:</w:t>
      </w:r>
    </w:p>
    <w:p w:rsidR="0020112F" w:rsidRPr="00913E3D" w:rsidRDefault="00913E3D" w:rsidP="00105840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 xml:space="preserve">Article 1: Approve the implementation of the plan on issuing </w:t>
      </w:r>
      <w:bookmarkEnd w:id="0"/>
      <w:r w:rsidRPr="00913E3D">
        <w:rPr>
          <w:rFonts w:ascii="Arial" w:hAnsi="Arial" w:cs="Arial"/>
          <w:color w:val="010000"/>
          <w:sz w:val="20"/>
        </w:rPr>
        <w:t>bonus shares for employees according to the Employee Stock Ownership Plan</w:t>
      </w:r>
    </w:p>
    <w:tbl>
      <w:tblPr>
        <w:tblStyle w:val="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3779"/>
        <w:gridCol w:w="5248"/>
      </w:tblGrid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Shares name: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 xml:space="preserve">Shares of Thanh </w:t>
            </w:r>
            <w:proofErr w:type="spellStart"/>
            <w:r w:rsidRPr="00913E3D">
              <w:rPr>
                <w:rFonts w:ascii="Arial" w:hAnsi="Arial" w:cs="Arial"/>
                <w:color w:val="010000"/>
                <w:sz w:val="20"/>
              </w:rPr>
              <w:t>Dat</w:t>
            </w:r>
            <w:proofErr w:type="spellEnd"/>
            <w:r w:rsidRPr="00913E3D">
              <w:rPr>
                <w:rFonts w:ascii="Arial" w:hAnsi="Arial" w:cs="Arial"/>
                <w:color w:val="010000"/>
                <w:sz w:val="20"/>
              </w:rPr>
              <w:t xml:space="preserve"> Investment Development JSC 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Share type: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Common shares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Par value of share: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VND10,000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Number of outstanding shares: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56,745,285 shares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Number of issued shares: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743,500 shares;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Total issuance value: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VND7,435,000,000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Issuance rate/ the number of outstanding shares: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1.31%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Number of outstanding shares after the completion of the issuance: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57,488,785 shares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Charter capital after issuance: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VND574,887,850,000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Issuance method: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Issuing bonus shares for employees according to the Employee Stock Ownership Plan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Purposes of the issuance: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Attract highly qualified workers, create bonds, and link employees’ interests with the Company’s interests;</w:t>
            </w:r>
          </w:p>
          <w:p w:rsidR="0020112F" w:rsidRPr="00913E3D" w:rsidRDefault="00913E3D" w:rsidP="00913E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Motivate managers and employees to develop production for the Company.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Eligible buyer: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Issuing for employees working at the Company, according to the Regulations of the Employee Stock Ownership Plan promulgated by the Board of Directors.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Source for the issuance: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Undistributed profit after tax on the Audited Financial Statements 2023 (Audited Consolidated Financial Statements 2023);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Transfer conditions: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Restricted from transfer within 12 months from the date of completion of the issuance.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 xml:space="preserve">The issuance plan ensures that the share issuance meets the maximum </w:t>
            </w:r>
            <w:r w:rsidRPr="00913E3D">
              <w:rPr>
                <w:rFonts w:ascii="Arial" w:hAnsi="Arial" w:cs="Arial"/>
                <w:color w:val="010000"/>
                <w:sz w:val="20"/>
              </w:rPr>
              <w:lastRenderedPageBreak/>
              <w:t>foreign ownership rate: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lastRenderedPageBreak/>
              <w:t xml:space="preserve">Employees in the Company are all Vietnamese nationals, therefore the share issuance according to the Company's Employee Stock Ownership Plan ensures </w:t>
            </w:r>
            <w:r w:rsidRPr="00913E3D">
              <w:rPr>
                <w:rFonts w:ascii="Arial" w:hAnsi="Arial" w:cs="Arial"/>
                <w:color w:val="010000"/>
                <w:sz w:val="20"/>
              </w:rPr>
              <w:lastRenderedPageBreak/>
              <w:t xml:space="preserve">that it meets the regulations on the maximum foreign ownership rate regulated. </w:t>
            </w:r>
          </w:p>
        </w:tc>
      </w:tr>
      <w:tr w:rsidR="0020112F" w:rsidRPr="00913E3D" w:rsidTr="00913E3D">
        <w:tc>
          <w:tcPr>
            <w:tcW w:w="2093" w:type="pct"/>
            <w:shd w:val="clear" w:color="auto" w:fill="auto"/>
            <w:vAlign w:val="center"/>
          </w:tcPr>
          <w:p w:rsidR="0020112F" w:rsidRPr="00913E3D" w:rsidRDefault="00913E3D" w:rsidP="00913E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432"/>
              </w:tabs>
              <w:spacing w:after="120" w:line="360" w:lineRule="auto"/>
              <w:ind w:left="0" w:firstLine="0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lastRenderedPageBreak/>
              <w:t>Implementation time: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0112F" w:rsidRPr="00913E3D" w:rsidRDefault="00913E3D" w:rsidP="00913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913E3D">
              <w:rPr>
                <w:rFonts w:ascii="Arial" w:hAnsi="Arial" w:cs="Arial"/>
                <w:color w:val="010000"/>
                <w:sz w:val="20"/>
              </w:rPr>
              <w:t>In Q3/2024, after receiving the full Issuance Report from the State Securities Commission.</w:t>
            </w:r>
          </w:p>
        </w:tc>
      </w:tr>
    </w:tbl>
    <w:p w:rsidR="0020112F" w:rsidRPr="00913E3D" w:rsidRDefault="00913E3D" w:rsidP="00913E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 xml:space="preserve">Article 2: Approve the amended Regulations on issuing bonus shares for employees according to the Employee Stock Ownership Plan of Thanh </w:t>
      </w:r>
      <w:proofErr w:type="spellStart"/>
      <w:r w:rsidRPr="00913E3D">
        <w:rPr>
          <w:rFonts w:ascii="Arial" w:hAnsi="Arial" w:cs="Arial"/>
          <w:color w:val="010000"/>
          <w:sz w:val="20"/>
        </w:rPr>
        <w:t>Dat</w:t>
      </w:r>
      <w:proofErr w:type="spellEnd"/>
      <w:r w:rsidRPr="00913E3D">
        <w:rPr>
          <w:rFonts w:ascii="Arial" w:hAnsi="Arial" w:cs="Arial"/>
          <w:color w:val="010000"/>
          <w:sz w:val="20"/>
        </w:rPr>
        <w:t xml:space="preserve"> Investment Development JSC</w:t>
      </w:r>
    </w:p>
    <w:p w:rsidR="0020112F" w:rsidRPr="00913E3D" w:rsidRDefault="00913E3D" w:rsidP="00913E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Article 3: Approve the amended list of eligible employees to receive bonus shares according to the Employee Stock Ownership Plan</w:t>
      </w:r>
    </w:p>
    <w:p w:rsidR="0020112F" w:rsidRPr="00913E3D" w:rsidRDefault="00913E3D" w:rsidP="00913E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Article 4: Approve the Dossier on reporting the issuance of bonus shares for employees according to the Employee Stock Ownership Plan.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6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Report on the share issuance according to the Employee Stock Ownership Plan No. 84/2024/BCPH dated August 7, 2024;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6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Minutes of the Board of Directors Meeting No. 81/2024/BBH-HDQT dated August 7, 2024, on implementing the issuance plan, issuance regulations, and the list for the Employee Stock Ownership Plan (amended);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6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Resolution No. 82/2024/NQ-HDQT dated August 7, 2024, on implementing the issuance plan, issuance regulations, and the list for the Employee Stock Ownership Plan (amended);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6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The amended Regulations on issuing bonus shares for employees according to the Employee Stock Ownership Plan;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6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The amended list of eligible employees to receive bonus shares according to the Employee Stock Ownership Plan;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6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General Mandate No. 01/2024/NQ-DHDCD dated April 16, 2024 on approving the plan on issuing bonus shares for employees according to the Employee Stock Ownership Plan;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6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Minutes of the General Meeting of Shareholders No. 01/2024/BB-DHDCD dated April 16, 2024 on approving the plan on issuing bonus shares for employees according to the Employee Stock Ownership Plan;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6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Proposal No. 04/2024/</w:t>
      </w:r>
      <w:proofErr w:type="spellStart"/>
      <w:r w:rsidRPr="00913E3D">
        <w:rPr>
          <w:rFonts w:ascii="Arial" w:hAnsi="Arial" w:cs="Arial"/>
          <w:color w:val="010000"/>
          <w:sz w:val="20"/>
        </w:rPr>
        <w:t>TTr</w:t>
      </w:r>
      <w:proofErr w:type="spellEnd"/>
      <w:r w:rsidRPr="00913E3D">
        <w:rPr>
          <w:rFonts w:ascii="Arial" w:hAnsi="Arial" w:cs="Arial"/>
          <w:color w:val="010000"/>
          <w:sz w:val="20"/>
        </w:rPr>
        <w:t>-HDQT on the plan on using profits and appropriation for funds in the fiscal year 2023;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Proposal No. 08/2024/</w:t>
      </w:r>
      <w:proofErr w:type="spellStart"/>
      <w:r w:rsidRPr="00913E3D">
        <w:rPr>
          <w:rFonts w:ascii="Arial" w:hAnsi="Arial" w:cs="Arial"/>
          <w:color w:val="010000"/>
          <w:sz w:val="20"/>
        </w:rPr>
        <w:t>TTr</w:t>
      </w:r>
      <w:proofErr w:type="spellEnd"/>
      <w:r w:rsidRPr="00913E3D">
        <w:rPr>
          <w:rFonts w:ascii="Arial" w:hAnsi="Arial" w:cs="Arial"/>
          <w:color w:val="010000"/>
          <w:sz w:val="20"/>
        </w:rPr>
        <w:t>-HDQT on issuing bonus shares according to the Employee Stock Ownership Plan at the Annual General Meeting of Shareholders 2024 on April 16, 2024;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The Audited Separate and Consolidated Financial Statements 2023;</w:t>
      </w:r>
    </w:p>
    <w:p w:rsidR="0020112F" w:rsidRPr="00913E3D" w:rsidRDefault="00913E3D" w:rsidP="00913E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Official Dispatch No. 77/2024/CV dated July 15, 2024, on separating votes in the Annual General Meeting of Shareholders 2024 for individuals with interests related to the issuance.</w:t>
      </w:r>
    </w:p>
    <w:p w:rsidR="0020112F" w:rsidRPr="00913E3D" w:rsidRDefault="00913E3D" w:rsidP="00913E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Article 5: Terms of enforcement</w:t>
      </w:r>
    </w:p>
    <w:p w:rsidR="0020112F" w:rsidRPr="00913E3D" w:rsidRDefault="00913E3D" w:rsidP="00913E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lastRenderedPageBreak/>
        <w:t>This Resolution will replace 02 Resolutions: Resolution No. 72/2024/NQ-HDQT dated July 15, 2024 and Resolution No. 74/2024/NQ-HDQT dated July 15, 2024.</w:t>
      </w:r>
    </w:p>
    <w:p w:rsidR="0020112F" w:rsidRPr="00913E3D" w:rsidRDefault="00913E3D" w:rsidP="00913E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:rsidR="0020112F" w:rsidRPr="00913E3D" w:rsidRDefault="00913E3D" w:rsidP="00913E3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13E3D">
        <w:rPr>
          <w:rFonts w:ascii="Arial" w:hAnsi="Arial" w:cs="Arial"/>
          <w:color w:val="010000"/>
          <w:sz w:val="20"/>
        </w:rPr>
        <w:t>Members of the Board of Directors, the Board of Management, relevant units, and individuals of the Company are responsible for implementing this Resolution./.</w:t>
      </w:r>
    </w:p>
    <w:sectPr w:rsidR="0020112F" w:rsidRPr="00913E3D" w:rsidSect="00913E3D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37A0"/>
    <w:multiLevelType w:val="multilevel"/>
    <w:tmpl w:val="437C76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DB3F36"/>
    <w:multiLevelType w:val="multilevel"/>
    <w:tmpl w:val="30082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4F3C88"/>
    <w:multiLevelType w:val="multilevel"/>
    <w:tmpl w:val="6E9E10B4"/>
    <w:lvl w:ilvl="0">
      <w:start w:val="57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2F"/>
    <w:rsid w:val="00105840"/>
    <w:rsid w:val="0020112F"/>
    <w:rsid w:val="0091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F2240D-AA07-453C-AE00-87C00780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color w:val="EE5A61"/>
      <w:sz w:val="18"/>
      <w:szCs w:val="1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/>
      <w:strike w:val="0"/>
      <w:color w:val="EE5A61"/>
      <w:sz w:val="30"/>
      <w:szCs w:val="3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40">
    <w:name w:val="Văn bản nội dung (4)"/>
    <w:basedOn w:val="Normal"/>
    <w:link w:val="Vnbnnidung4"/>
    <w:rPr>
      <w:rFonts w:ascii="Arial" w:eastAsia="Arial" w:hAnsi="Arial" w:cs="Arial"/>
      <w:color w:val="EE5A61"/>
      <w:sz w:val="18"/>
      <w:szCs w:val="18"/>
    </w:rPr>
  </w:style>
  <w:style w:type="paragraph" w:customStyle="1" w:styleId="Khc0">
    <w:name w:val="Khác"/>
    <w:basedOn w:val="Normal"/>
    <w:link w:val="Khc"/>
    <w:pPr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hthchbng0">
    <w:name w:val="Chú thích bảng"/>
    <w:basedOn w:val="Normal"/>
    <w:link w:val="Chthchbng"/>
    <w:pPr>
      <w:spacing w:line="343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Arial" w:eastAsia="Arial" w:hAnsi="Arial" w:cs="Arial"/>
      <w:smallCaps/>
      <w:color w:val="EE5A61"/>
      <w:sz w:val="30"/>
      <w:szCs w:val="30"/>
    </w:rPr>
  </w:style>
  <w:style w:type="paragraph" w:customStyle="1" w:styleId="Vnbnnidung20">
    <w:name w:val="Văn bản nội dung (2)"/>
    <w:basedOn w:val="Normal"/>
    <w:link w:val="Vnbnnidung2"/>
    <w:pPr>
      <w:spacing w:line="230" w:lineRule="auto"/>
    </w:pPr>
    <w:rPr>
      <w:rFonts w:ascii="Arial" w:eastAsia="Arial" w:hAnsi="Arial" w:cs="Arial"/>
      <w:sz w:val="12"/>
      <w:szCs w:val="12"/>
    </w:rPr>
  </w:style>
  <w:style w:type="paragraph" w:customStyle="1" w:styleId="Vnbnnidung30">
    <w:name w:val="Văn bản nội dung (3)"/>
    <w:basedOn w:val="Normal"/>
    <w:link w:val="Vnbnnidung3"/>
    <w:pPr>
      <w:spacing w:line="223" w:lineRule="auto"/>
      <w:ind w:left="480" w:firstLine="40"/>
    </w:pPr>
    <w:rPr>
      <w:rFonts w:ascii="Arial" w:eastAsia="Arial" w:hAnsi="Arial" w:cs="Arial"/>
      <w:sz w:val="34"/>
      <w:szCs w:val="34"/>
    </w:rPr>
  </w:style>
  <w:style w:type="table" w:styleId="TableGrid">
    <w:name w:val="Table Grid"/>
    <w:basedOn w:val="TableNormal"/>
    <w:uiPriority w:val="39"/>
    <w:rsid w:val="00201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LjAP+Du2oRQLN6AxN6m26KBXg==">CgMxLjA4AHIhMTBUdnF3enNXb0IyMC1aSktDN3djYkNNTkhsWk00ZEJf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2024-08-09T03:51:00Z</dcterms:created>
  <dcterms:modified xsi:type="dcterms:W3CDTF">2024-08-12T03:56:00Z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2f49c67319a43ddd58cb7e08f88b3c7168c9509799370604ebefe09cb030a300</vt:lpwstr>
  </property>
</Properties>
</file>