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86BDB" w:rsidRPr="000C7746" w:rsidRDefault="000C7746" w:rsidP="00DD7A2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0C7746">
        <w:rPr>
          <w:rFonts w:ascii="Arial" w:hAnsi="Arial" w:cs="Arial"/>
          <w:b/>
          <w:color w:val="010000"/>
          <w:sz w:val="20"/>
        </w:rPr>
        <w:t>HAC: Board Resolution</w:t>
      </w:r>
    </w:p>
    <w:p w14:paraId="00000002" w14:textId="747F6084" w:rsidR="00986BDB" w:rsidRPr="000C7746" w:rsidRDefault="000C7746" w:rsidP="00DD7A2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C7746">
        <w:rPr>
          <w:rFonts w:ascii="Arial" w:hAnsi="Arial" w:cs="Arial"/>
          <w:color w:val="010000"/>
          <w:sz w:val="20"/>
        </w:rPr>
        <w:t>On August 07, 2024, Hai Phong Securities Joint Stock Company announced Resolution No. 157/2024/NQ-CKHP as follows:</w:t>
      </w:r>
    </w:p>
    <w:p w14:paraId="00000003" w14:textId="45119C0D" w:rsidR="00986BDB" w:rsidRPr="000C7746" w:rsidRDefault="000C7746" w:rsidP="00DD7A2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C7746">
        <w:rPr>
          <w:rFonts w:ascii="Arial" w:hAnsi="Arial" w:cs="Arial"/>
          <w:color w:val="010000"/>
          <w:sz w:val="20"/>
        </w:rPr>
        <w:t xml:space="preserve">Article 1: Approve on convening the Extraordinary </w:t>
      </w:r>
      <w:r w:rsidR="00DD7A2A">
        <w:rPr>
          <w:rFonts w:ascii="Arial" w:hAnsi="Arial" w:cs="Arial"/>
          <w:color w:val="010000"/>
          <w:sz w:val="20"/>
        </w:rPr>
        <w:t>General Meeting</w:t>
      </w:r>
      <w:r w:rsidRPr="000C7746">
        <w:rPr>
          <w:rFonts w:ascii="Arial" w:hAnsi="Arial" w:cs="Arial"/>
          <w:color w:val="010000"/>
          <w:sz w:val="20"/>
        </w:rPr>
        <w:t xml:space="preserve"> 2024, the Board of Directors </w:t>
      </w:r>
      <w:r w:rsidR="000351B5" w:rsidRPr="000C7746">
        <w:rPr>
          <w:rFonts w:ascii="Arial" w:hAnsi="Arial" w:cs="Arial"/>
          <w:color w:val="010000"/>
          <w:sz w:val="20"/>
        </w:rPr>
        <w:t>approved</w:t>
      </w:r>
      <w:r w:rsidRPr="000C7746">
        <w:rPr>
          <w:rFonts w:ascii="Arial" w:hAnsi="Arial" w:cs="Arial"/>
          <w:color w:val="010000"/>
          <w:sz w:val="20"/>
        </w:rPr>
        <w:t xml:space="preserve"> on:</w:t>
      </w:r>
    </w:p>
    <w:p w14:paraId="00000004" w14:textId="50696FEF" w:rsidR="00986BDB" w:rsidRPr="000C7746" w:rsidRDefault="000C7746" w:rsidP="00DD7A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1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C7746">
        <w:rPr>
          <w:rFonts w:ascii="Arial" w:hAnsi="Arial" w:cs="Arial"/>
          <w:color w:val="010000"/>
          <w:sz w:val="20"/>
        </w:rPr>
        <w:t xml:space="preserve">Convene the Extraordinary </w:t>
      </w:r>
      <w:r w:rsidR="00DD7A2A">
        <w:rPr>
          <w:rFonts w:ascii="Arial" w:hAnsi="Arial" w:cs="Arial"/>
          <w:color w:val="010000"/>
          <w:sz w:val="20"/>
        </w:rPr>
        <w:t>General Meeting</w:t>
      </w:r>
    </w:p>
    <w:p w14:paraId="00000005" w14:textId="2CAF44E2" w:rsidR="00986BDB" w:rsidRPr="000C7746" w:rsidRDefault="00DD7A2A" w:rsidP="00DD7A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1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 w:cs="Arial"/>
          <w:color w:val="010000"/>
          <w:sz w:val="20"/>
        </w:rPr>
        <w:t>Convening date of</w:t>
      </w:r>
      <w:r w:rsidR="000C7746" w:rsidRPr="000C7746">
        <w:rPr>
          <w:rFonts w:ascii="Arial" w:hAnsi="Arial" w:cs="Arial"/>
          <w:color w:val="010000"/>
          <w:sz w:val="20"/>
        </w:rPr>
        <w:t xml:space="preserve"> the Meeting: Expected in September 2024</w:t>
      </w:r>
    </w:p>
    <w:p w14:paraId="00000006" w14:textId="015DA254" w:rsidR="00986BDB" w:rsidRPr="000C7746" w:rsidRDefault="000C7746" w:rsidP="00DD7A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1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C7746">
        <w:rPr>
          <w:rFonts w:ascii="Arial" w:hAnsi="Arial" w:cs="Arial"/>
          <w:color w:val="010000"/>
          <w:sz w:val="20"/>
        </w:rPr>
        <w:t xml:space="preserve">Assign the Chair of the Board of Directors to select the appropriate venue to organize, and establish the Organizing Committee for the </w:t>
      </w:r>
      <w:r w:rsidR="00DD7A2A">
        <w:rPr>
          <w:rFonts w:ascii="Arial" w:hAnsi="Arial" w:cs="Arial"/>
          <w:color w:val="010000"/>
          <w:sz w:val="20"/>
        </w:rPr>
        <w:t>General Meeting</w:t>
      </w:r>
      <w:r w:rsidRPr="000C7746">
        <w:rPr>
          <w:rFonts w:ascii="Arial" w:hAnsi="Arial" w:cs="Arial"/>
          <w:color w:val="010000"/>
          <w:sz w:val="20"/>
        </w:rPr>
        <w:t xml:space="preserve"> to assign specific tasks.</w:t>
      </w:r>
    </w:p>
    <w:p w14:paraId="00000007" w14:textId="766B5D81" w:rsidR="00986BDB" w:rsidRPr="000C7746" w:rsidRDefault="000C7746" w:rsidP="00DD7A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1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C7746">
        <w:rPr>
          <w:rFonts w:ascii="Arial" w:hAnsi="Arial" w:cs="Arial"/>
          <w:color w:val="010000"/>
          <w:sz w:val="20"/>
        </w:rPr>
        <w:t>The Board of Directors assign</w:t>
      </w:r>
      <w:r w:rsidR="000351B5" w:rsidRPr="000C7746">
        <w:rPr>
          <w:rFonts w:ascii="Arial" w:hAnsi="Arial" w:cs="Arial"/>
          <w:color w:val="010000"/>
          <w:sz w:val="20"/>
        </w:rPr>
        <w:t>ed</w:t>
      </w:r>
      <w:r w:rsidRPr="000C7746">
        <w:rPr>
          <w:rFonts w:ascii="Arial" w:hAnsi="Arial" w:cs="Arial"/>
          <w:color w:val="010000"/>
          <w:sz w:val="20"/>
        </w:rPr>
        <w:t xml:space="preserve"> the </w:t>
      </w:r>
      <w:r w:rsidR="00DD7A2A">
        <w:rPr>
          <w:rFonts w:ascii="Arial" w:hAnsi="Arial" w:cs="Arial"/>
          <w:color w:val="010000"/>
          <w:sz w:val="20"/>
        </w:rPr>
        <w:t>Executive Board</w:t>
      </w:r>
      <w:r w:rsidRPr="000C7746">
        <w:rPr>
          <w:rFonts w:ascii="Arial" w:hAnsi="Arial" w:cs="Arial"/>
          <w:color w:val="010000"/>
          <w:sz w:val="20"/>
        </w:rPr>
        <w:t xml:space="preserve"> to determine the appropriate time to record the list of shareholders to attend the Meeting in accordance with the provisions of Law and the Company’s Charter.</w:t>
      </w:r>
    </w:p>
    <w:p w14:paraId="00000008" w14:textId="18977DC9" w:rsidR="00986BDB" w:rsidRPr="000C7746" w:rsidRDefault="000C7746" w:rsidP="00DD7A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1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C7746">
        <w:rPr>
          <w:rFonts w:ascii="Arial" w:hAnsi="Arial" w:cs="Arial"/>
          <w:color w:val="010000"/>
          <w:sz w:val="20"/>
        </w:rPr>
        <w:t xml:space="preserve">Meeting agenda and documents: The Board of Directors quickly </w:t>
      </w:r>
      <w:r w:rsidR="000351B5" w:rsidRPr="000C7746">
        <w:rPr>
          <w:rFonts w:ascii="Arial" w:hAnsi="Arial" w:cs="Arial"/>
          <w:color w:val="010000"/>
          <w:sz w:val="20"/>
        </w:rPr>
        <w:t>approved</w:t>
      </w:r>
      <w:r w:rsidRPr="000C7746">
        <w:rPr>
          <w:rFonts w:ascii="Arial" w:hAnsi="Arial" w:cs="Arial"/>
          <w:color w:val="010000"/>
          <w:sz w:val="20"/>
        </w:rPr>
        <w:t xml:space="preserve"> on the Meeting agenda to send to shareholders according to regulations.</w:t>
      </w:r>
    </w:p>
    <w:p w14:paraId="00000009" w14:textId="77777777" w:rsidR="00986BDB" w:rsidRPr="000C7746" w:rsidRDefault="000C7746" w:rsidP="00DD7A2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C7746">
        <w:rPr>
          <w:rFonts w:ascii="Arial" w:hAnsi="Arial" w:cs="Arial"/>
          <w:color w:val="010000"/>
          <w:sz w:val="20"/>
        </w:rPr>
        <w:t>Article 2: Terms of enforcement</w:t>
      </w:r>
    </w:p>
    <w:p w14:paraId="0000000A" w14:textId="32133D30" w:rsidR="00986BDB" w:rsidRPr="000C7746" w:rsidRDefault="000C7746" w:rsidP="00DD7A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1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C7746">
        <w:rPr>
          <w:rFonts w:ascii="Arial" w:hAnsi="Arial" w:cs="Arial"/>
          <w:color w:val="010000"/>
          <w:sz w:val="20"/>
        </w:rPr>
        <w:t xml:space="preserve">This </w:t>
      </w:r>
      <w:r w:rsidR="00DD7A2A">
        <w:rPr>
          <w:rFonts w:ascii="Arial" w:hAnsi="Arial" w:cs="Arial"/>
          <w:color w:val="010000"/>
          <w:sz w:val="20"/>
        </w:rPr>
        <w:t xml:space="preserve">Board </w:t>
      </w:r>
      <w:r w:rsidRPr="000C7746">
        <w:rPr>
          <w:rFonts w:ascii="Arial" w:hAnsi="Arial" w:cs="Arial"/>
          <w:color w:val="010000"/>
          <w:sz w:val="20"/>
        </w:rPr>
        <w:t xml:space="preserve">Resolution takes effect from the date of its signing. The Board of Directors, </w:t>
      </w:r>
      <w:r w:rsidR="00DD7A2A">
        <w:rPr>
          <w:rFonts w:ascii="Arial" w:hAnsi="Arial" w:cs="Arial"/>
          <w:color w:val="010000"/>
          <w:sz w:val="20"/>
        </w:rPr>
        <w:t xml:space="preserve">Executive Board and related </w:t>
      </w:r>
      <w:bookmarkStart w:id="0" w:name="_GoBack"/>
      <w:bookmarkEnd w:id="0"/>
      <w:r w:rsidRPr="000C7746">
        <w:rPr>
          <w:rFonts w:ascii="Arial" w:hAnsi="Arial" w:cs="Arial"/>
          <w:color w:val="010000"/>
          <w:sz w:val="20"/>
        </w:rPr>
        <w:t>members are responsible for the implementation of this Resolution.</w:t>
      </w:r>
    </w:p>
    <w:sectPr w:rsidR="00986BDB" w:rsidRPr="000C7746" w:rsidSect="000C7746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B66E0"/>
    <w:multiLevelType w:val="multilevel"/>
    <w:tmpl w:val="E9AABF7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536168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DB"/>
    <w:rsid w:val="000351B5"/>
    <w:rsid w:val="000C7746"/>
    <w:rsid w:val="00986BDB"/>
    <w:rsid w:val="00CE4D4B"/>
    <w:rsid w:val="00DD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FDD8DF"/>
  <w15:docId w15:val="{B7227B7F-E2E3-4206-986E-B7379EAB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36168"/>
      <w:sz w:val="22"/>
      <w:szCs w:val="2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59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30">
    <w:name w:val="Văn bản nội dung (3)"/>
    <w:basedOn w:val="Normal"/>
    <w:link w:val="Vnbnnidung3"/>
    <w:pPr>
      <w:jc w:val="right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color w:val="536168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fCCZionfJIjp23iDD19nzQ5FEA==">CgMxLjA4AHIhMVpXYThKRFFxZmxTdUNQT2IzWFRnY3dQM1QtUXVjZXEy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2024-08-12T02:12:00Z</dcterms:created>
  <dcterms:modified xsi:type="dcterms:W3CDTF">2024-08-12T02:12:00Z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6ce10225331b16a424945fbce6c49123d29c171c877a06eabab09775d2414aa5</vt:lpwstr>
  </property>
</Properties>
</file>