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A5C59" w:rsidRPr="00FB6E6E" w:rsidRDefault="00FB6E6E" w:rsidP="004D5B2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B6E6E">
        <w:rPr>
          <w:rFonts w:ascii="Arial" w:hAnsi="Arial" w:cs="Arial"/>
          <w:b/>
          <w:color w:val="010000"/>
          <w:sz w:val="20"/>
        </w:rPr>
        <w:t>MST: Board Resolution</w:t>
      </w:r>
    </w:p>
    <w:p w14:paraId="00000002" w14:textId="677B2AB8" w:rsidR="000A5C59" w:rsidRPr="00FB6E6E" w:rsidRDefault="00FB6E6E" w:rsidP="004D5B2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6E6E">
        <w:rPr>
          <w:rFonts w:ascii="Arial" w:hAnsi="Arial" w:cs="Arial"/>
          <w:color w:val="010000"/>
          <w:sz w:val="20"/>
        </w:rPr>
        <w:t>O August 07, 2024, MST Investment Joint Stock Company announced Resolution No. 12/2024/NQ-HDQT on promulgating the Regulations on information disclosure as follows:</w:t>
      </w:r>
    </w:p>
    <w:p w14:paraId="00000003" w14:textId="3BF61826" w:rsidR="000A5C59" w:rsidRPr="00FB6E6E" w:rsidRDefault="00FB6E6E" w:rsidP="004D5B2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6E6E">
        <w:rPr>
          <w:rFonts w:ascii="Arial" w:hAnsi="Arial" w:cs="Arial"/>
          <w:color w:val="010000"/>
          <w:sz w:val="20"/>
        </w:rPr>
        <w:t>Article 1: Approve on promulgating the Regulations on information disclosure of MST Investment Joint Stock Company.</w:t>
      </w:r>
    </w:p>
    <w:p w14:paraId="00000004" w14:textId="77777777" w:rsidR="000A5C59" w:rsidRPr="00FB6E6E" w:rsidRDefault="00FB6E6E" w:rsidP="004D5B2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6E6E">
        <w:rPr>
          <w:rFonts w:ascii="Arial" w:hAnsi="Arial" w:cs="Arial"/>
          <w:color w:val="010000"/>
          <w:sz w:val="20"/>
        </w:rPr>
        <w:t>Article 2. This Resolution takes effect from the date of its signing.</w:t>
      </w:r>
    </w:p>
    <w:p w14:paraId="00000005" w14:textId="02625E64" w:rsidR="000A5C59" w:rsidRPr="00FB6E6E" w:rsidRDefault="00FB6E6E" w:rsidP="004D5B2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6E6E">
        <w:rPr>
          <w:rFonts w:ascii="Arial" w:hAnsi="Arial" w:cs="Arial"/>
          <w:color w:val="010000"/>
          <w:sz w:val="20"/>
        </w:rPr>
        <w:t>Members of the Board of Directors, the Board of Management, relevant Departments and individuals are responsible for the implementation of this Resolution./.</w:t>
      </w:r>
      <w:bookmarkStart w:id="0" w:name="_GoBack"/>
      <w:bookmarkEnd w:id="0"/>
    </w:p>
    <w:sectPr w:rsidR="000A5C59" w:rsidRPr="00FB6E6E" w:rsidSect="00FB6E6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59"/>
    <w:rsid w:val="000A5C59"/>
    <w:rsid w:val="004D5B2C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BC0D4"/>
  <w15:docId w15:val="{4D2140F7-0E77-4AF9-9A62-FBC9A5A2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GgJHNgAI0mHYPdzVu00s8WTkw==">CgMxLjA4AHIhMU5jelFvdmxpaW15OFR5SmZGSG8tbHZRZFJ5Z1VVbEZj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2024-08-09T04:22:00Z</dcterms:created>
  <dcterms:modified xsi:type="dcterms:W3CDTF">2024-08-12T03:54:00Z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cf3347348f3326179bf679b41dd244c673b30468781f3d9a4a83e26f8e810f5f</vt:lpwstr>
  </property>
</Properties>
</file>