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19591C">
        <w:rPr>
          <w:rFonts w:ascii="Arial" w:hAnsi="Arial" w:cs="Arial"/>
          <w:b/>
          <w:bCs/>
          <w:color w:val="010000"/>
          <w:sz w:val="20"/>
        </w:rPr>
        <w:t>X20:</w:t>
      </w:r>
      <w:r w:rsidRPr="0019591C">
        <w:rPr>
          <w:rFonts w:ascii="Arial" w:hAnsi="Arial" w:cs="Arial"/>
          <w:b/>
          <w:color w:val="010000"/>
          <w:sz w:val="20"/>
        </w:rPr>
        <w:t xml:space="preserve"> Annual General Mandate 2024</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On August 2, 2024, X20 Joint Stock Company announced General Mandate </w:t>
      </w:r>
      <w:r w:rsidR="00E40345" w:rsidRPr="0019591C">
        <w:rPr>
          <w:rFonts w:ascii="Arial" w:hAnsi="Arial" w:cs="Arial"/>
          <w:color w:val="010000"/>
          <w:sz w:val="20"/>
        </w:rPr>
        <w:t xml:space="preserve">No. </w:t>
      </w:r>
      <w:r w:rsidRPr="0019591C">
        <w:rPr>
          <w:rFonts w:ascii="Arial" w:hAnsi="Arial" w:cs="Arial"/>
          <w:color w:val="010000"/>
          <w:sz w:val="20"/>
        </w:rPr>
        <w:t>02/2024/NQ-DHDCD as follows:</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1. Approve the contents on evaluating the implementation of the tasks of the Board of Directors.</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2. Approve the Report of the Board of Directors on the results of production and business activities in 2023 and the plan for 2024, with main targets and contents as follows:</w:t>
      </w:r>
    </w:p>
    <w:p w:rsidR="0084568D" w:rsidRPr="0019591C" w:rsidRDefault="00722598" w:rsidP="009F0A53">
      <w:pPr>
        <w:numPr>
          <w:ilvl w:val="0"/>
          <w:numId w:val="6"/>
        </w:numPr>
        <w:pBdr>
          <w:top w:val="nil"/>
          <w:left w:val="nil"/>
          <w:bottom w:val="nil"/>
          <w:right w:val="nil"/>
          <w:between w:val="nil"/>
        </w:pBdr>
        <w:tabs>
          <w:tab w:val="left" w:pos="432"/>
          <w:tab w:val="left" w:pos="2724"/>
        </w:tabs>
        <w:spacing w:after="120" w:line="360" w:lineRule="auto"/>
        <w:jc w:val="both"/>
        <w:rPr>
          <w:rFonts w:ascii="Arial" w:eastAsia="Arial" w:hAnsi="Arial" w:cs="Arial"/>
          <w:color w:val="010000"/>
          <w:sz w:val="20"/>
          <w:szCs w:val="20"/>
        </w:rPr>
      </w:pPr>
      <w:r w:rsidRPr="0019591C">
        <w:rPr>
          <w:rFonts w:ascii="Arial" w:hAnsi="Arial" w:cs="Arial"/>
          <w:color w:val="010000"/>
          <w:sz w:val="20"/>
        </w:rPr>
        <w:t>Results 2023:</w:t>
      </w:r>
    </w:p>
    <w:p w:rsidR="0084568D" w:rsidRPr="0019591C" w:rsidRDefault="00722598" w:rsidP="009F0A53">
      <w:pPr>
        <w:numPr>
          <w:ilvl w:val="1"/>
          <w:numId w:val="6"/>
        </w:numPr>
        <w:pBdr>
          <w:top w:val="nil"/>
          <w:left w:val="nil"/>
          <w:bottom w:val="nil"/>
          <w:right w:val="nil"/>
          <w:between w:val="nil"/>
        </w:pBdr>
        <w:tabs>
          <w:tab w:val="left" w:pos="432"/>
          <w:tab w:val="left" w:pos="2945"/>
        </w:tabs>
        <w:spacing w:after="120" w:line="360" w:lineRule="auto"/>
        <w:jc w:val="both"/>
        <w:rPr>
          <w:rFonts w:ascii="Arial" w:eastAsia="Arial" w:hAnsi="Arial" w:cs="Arial"/>
          <w:color w:val="010000"/>
          <w:sz w:val="20"/>
          <w:szCs w:val="20"/>
        </w:rPr>
      </w:pPr>
      <w:r w:rsidRPr="0019591C">
        <w:rPr>
          <w:rFonts w:ascii="Arial" w:hAnsi="Arial" w:cs="Arial"/>
          <w:color w:val="010000"/>
          <w:sz w:val="20"/>
        </w:rPr>
        <w:t>Total revenue: VND1,037.940 billion;</w:t>
      </w:r>
    </w:p>
    <w:p w:rsidR="0084568D" w:rsidRPr="0019591C" w:rsidRDefault="00722598" w:rsidP="009F0A53">
      <w:pPr>
        <w:numPr>
          <w:ilvl w:val="1"/>
          <w:numId w:val="6"/>
        </w:numPr>
        <w:pBdr>
          <w:top w:val="nil"/>
          <w:left w:val="nil"/>
          <w:bottom w:val="nil"/>
          <w:right w:val="nil"/>
          <w:between w:val="nil"/>
        </w:pBdr>
        <w:tabs>
          <w:tab w:val="left" w:pos="432"/>
          <w:tab w:val="left" w:pos="2945"/>
        </w:tabs>
        <w:spacing w:after="120" w:line="360" w:lineRule="auto"/>
        <w:jc w:val="both"/>
        <w:rPr>
          <w:rFonts w:ascii="Arial" w:eastAsia="Arial" w:hAnsi="Arial" w:cs="Arial"/>
          <w:color w:val="010000"/>
          <w:sz w:val="20"/>
          <w:szCs w:val="20"/>
        </w:rPr>
      </w:pPr>
      <w:r w:rsidRPr="0019591C">
        <w:rPr>
          <w:rFonts w:ascii="Arial" w:hAnsi="Arial" w:cs="Arial"/>
          <w:color w:val="010000"/>
          <w:sz w:val="20"/>
        </w:rPr>
        <w:t>Profit: VND26.943 billion;</w:t>
      </w:r>
    </w:p>
    <w:p w:rsidR="0084568D" w:rsidRPr="0019591C" w:rsidRDefault="00722598" w:rsidP="009F0A53">
      <w:pPr>
        <w:numPr>
          <w:ilvl w:val="1"/>
          <w:numId w:val="6"/>
        </w:numPr>
        <w:pBdr>
          <w:top w:val="nil"/>
          <w:left w:val="nil"/>
          <w:bottom w:val="nil"/>
          <w:right w:val="nil"/>
          <w:between w:val="nil"/>
        </w:pBdr>
        <w:tabs>
          <w:tab w:val="left" w:pos="432"/>
          <w:tab w:val="left" w:pos="2945"/>
        </w:tabs>
        <w:spacing w:after="120" w:line="360" w:lineRule="auto"/>
        <w:jc w:val="both"/>
        <w:rPr>
          <w:rFonts w:ascii="Arial" w:eastAsia="Arial" w:hAnsi="Arial" w:cs="Arial"/>
          <w:color w:val="010000"/>
          <w:sz w:val="20"/>
          <w:szCs w:val="20"/>
        </w:rPr>
      </w:pPr>
      <w:r w:rsidRPr="0019591C">
        <w:rPr>
          <w:rFonts w:ascii="Arial" w:hAnsi="Arial" w:cs="Arial"/>
          <w:color w:val="010000"/>
          <w:sz w:val="20"/>
        </w:rPr>
        <w:t>Payables to the State budget: VND46.807 billion;</w:t>
      </w:r>
    </w:p>
    <w:p w:rsidR="0084568D" w:rsidRPr="0019591C" w:rsidRDefault="00722598" w:rsidP="009F0A53">
      <w:pPr>
        <w:numPr>
          <w:ilvl w:val="1"/>
          <w:numId w:val="6"/>
        </w:numPr>
        <w:pBdr>
          <w:top w:val="nil"/>
          <w:left w:val="nil"/>
          <w:bottom w:val="nil"/>
          <w:right w:val="nil"/>
          <w:between w:val="nil"/>
        </w:pBdr>
        <w:tabs>
          <w:tab w:val="left" w:pos="432"/>
          <w:tab w:val="left" w:pos="2950"/>
        </w:tabs>
        <w:spacing w:after="120" w:line="360" w:lineRule="auto"/>
        <w:jc w:val="both"/>
        <w:rPr>
          <w:rFonts w:ascii="Arial" w:eastAsia="Arial" w:hAnsi="Arial" w:cs="Arial"/>
          <w:color w:val="010000"/>
          <w:sz w:val="20"/>
          <w:szCs w:val="20"/>
        </w:rPr>
      </w:pPr>
      <w:r w:rsidRPr="0019591C">
        <w:rPr>
          <w:rFonts w:ascii="Arial" w:hAnsi="Arial" w:cs="Arial"/>
          <w:color w:val="010000"/>
          <w:sz w:val="20"/>
        </w:rPr>
        <w:t>Average income: VND10,231,122/person/month.</w:t>
      </w:r>
    </w:p>
    <w:p w:rsidR="0084568D" w:rsidRPr="0019591C" w:rsidRDefault="00722598" w:rsidP="009F0A53">
      <w:pPr>
        <w:numPr>
          <w:ilvl w:val="1"/>
          <w:numId w:val="6"/>
        </w:numPr>
        <w:pBdr>
          <w:top w:val="nil"/>
          <w:left w:val="nil"/>
          <w:bottom w:val="nil"/>
          <w:right w:val="nil"/>
          <w:between w:val="nil"/>
        </w:pBdr>
        <w:tabs>
          <w:tab w:val="left" w:pos="432"/>
          <w:tab w:val="left" w:pos="2950"/>
        </w:tabs>
        <w:spacing w:after="120" w:line="360" w:lineRule="auto"/>
        <w:jc w:val="both"/>
        <w:rPr>
          <w:rFonts w:ascii="Arial" w:eastAsia="Arial" w:hAnsi="Arial" w:cs="Arial"/>
          <w:color w:val="010000"/>
          <w:sz w:val="20"/>
          <w:szCs w:val="20"/>
        </w:rPr>
      </w:pPr>
      <w:r w:rsidRPr="0019591C">
        <w:rPr>
          <w:rFonts w:ascii="Arial" w:hAnsi="Arial" w:cs="Arial"/>
          <w:color w:val="010000"/>
          <w:sz w:val="20"/>
        </w:rPr>
        <w:t>Dividend: 06%.</w:t>
      </w:r>
    </w:p>
    <w:p w:rsidR="0084568D" w:rsidRPr="0019591C" w:rsidRDefault="00722598" w:rsidP="009F0A53">
      <w:pPr>
        <w:numPr>
          <w:ilvl w:val="0"/>
          <w:numId w:val="6"/>
        </w:numPr>
        <w:pBdr>
          <w:top w:val="nil"/>
          <w:left w:val="nil"/>
          <w:bottom w:val="nil"/>
          <w:right w:val="nil"/>
          <w:between w:val="nil"/>
        </w:pBdr>
        <w:tabs>
          <w:tab w:val="left" w:pos="432"/>
          <w:tab w:val="left" w:pos="2840"/>
        </w:tabs>
        <w:spacing w:after="120" w:line="360" w:lineRule="auto"/>
        <w:jc w:val="both"/>
        <w:rPr>
          <w:rFonts w:ascii="Arial" w:eastAsia="Arial" w:hAnsi="Arial" w:cs="Arial"/>
          <w:color w:val="010000"/>
          <w:sz w:val="20"/>
          <w:szCs w:val="20"/>
        </w:rPr>
      </w:pPr>
      <w:r w:rsidRPr="0019591C">
        <w:rPr>
          <w:rFonts w:ascii="Arial" w:hAnsi="Arial" w:cs="Arial"/>
          <w:color w:val="010000"/>
          <w:sz w:val="20"/>
        </w:rPr>
        <w:t>Plan 2024:</w:t>
      </w:r>
    </w:p>
    <w:p w:rsidR="0084568D" w:rsidRPr="0019591C" w:rsidRDefault="00722598" w:rsidP="009F0A53">
      <w:pPr>
        <w:numPr>
          <w:ilvl w:val="1"/>
          <w:numId w:val="6"/>
        </w:numPr>
        <w:pBdr>
          <w:top w:val="nil"/>
          <w:left w:val="nil"/>
          <w:bottom w:val="nil"/>
          <w:right w:val="nil"/>
          <w:between w:val="nil"/>
        </w:pBdr>
        <w:tabs>
          <w:tab w:val="left" w:pos="432"/>
          <w:tab w:val="left" w:pos="2974"/>
        </w:tabs>
        <w:spacing w:after="120" w:line="360" w:lineRule="auto"/>
        <w:jc w:val="both"/>
        <w:rPr>
          <w:rFonts w:ascii="Arial" w:eastAsia="Arial" w:hAnsi="Arial" w:cs="Arial"/>
          <w:color w:val="010000"/>
          <w:sz w:val="20"/>
          <w:szCs w:val="20"/>
        </w:rPr>
      </w:pPr>
      <w:r w:rsidRPr="0019591C">
        <w:rPr>
          <w:rFonts w:ascii="Arial" w:hAnsi="Arial" w:cs="Arial"/>
          <w:color w:val="010000"/>
          <w:sz w:val="20"/>
        </w:rPr>
        <w:t>Total revenue: VND930.0 billion;</w:t>
      </w:r>
    </w:p>
    <w:p w:rsidR="0084568D" w:rsidRPr="0019591C" w:rsidRDefault="00722598" w:rsidP="009F0A53">
      <w:pPr>
        <w:numPr>
          <w:ilvl w:val="1"/>
          <w:numId w:val="6"/>
        </w:numPr>
        <w:pBdr>
          <w:top w:val="nil"/>
          <w:left w:val="nil"/>
          <w:bottom w:val="nil"/>
          <w:right w:val="nil"/>
          <w:between w:val="nil"/>
        </w:pBdr>
        <w:tabs>
          <w:tab w:val="left" w:pos="432"/>
          <w:tab w:val="left" w:pos="2974"/>
        </w:tabs>
        <w:spacing w:after="120" w:line="360" w:lineRule="auto"/>
        <w:jc w:val="both"/>
        <w:rPr>
          <w:rFonts w:ascii="Arial" w:eastAsia="Arial" w:hAnsi="Arial" w:cs="Arial"/>
          <w:color w:val="010000"/>
          <w:sz w:val="20"/>
          <w:szCs w:val="20"/>
        </w:rPr>
      </w:pPr>
      <w:r w:rsidRPr="0019591C">
        <w:rPr>
          <w:rFonts w:ascii="Arial" w:hAnsi="Arial" w:cs="Arial"/>
          <w:color w:val="010000"/>
          <w:sz w:val="20"/>
        </w:rPr>
        <w:t>Profit: VND25.3 billion;</w:t>
      </w:r>
    </w:p>
    <w:p w:rsidR="0084568D" w:rsidRPr="0019591C" w:rsidRDefault="00722598" w:rsidP="009F0A53">
      <w:pPr>
        <w:numPr>
          <w:ilvl w:val="1"/>
          <w:numId w:val="6"/>
        </w:numPr>
        <w:pBdr>
          <w:top w:val="nil"/>
          <w:left w:val="nil"/>
          <w:bottom w:val="nil"/>
          <w:right w:val="nil"/>
          <w:between w:val="nil"/>
        </w:pBdr>
        <w:tabs>
          <w:tab w:val="left" w:pos="432"/>
          <w:tab w:val="left" w:pos="2974"/>
        </w:tabs>
        <w:spacing w:after="120" w:line="360" w:lineRule="auto"/>
        <w:jc w:val="both"/>
        <w:rPr>
          <w:rFonts w:ascii="Arial" w:eastAsia="Arial" w:hAnsi="Arial" w:cs="Arial"/>
          <w:color w:val="010000"/>
          <w:sz w:val="20"/>
          <w:szCs w:val="20"/>
        </w:rPr>
      </w:pPr>
      <w:r w:rsidRPr="0019591C">
        <w:rPr>
          <w:rFonts w:ascii="Arial" w:hAnsi="Arial" w:cs="Arial"/>
          <w:color w:val="010000"/>
          <w:sz w:val="20"/>
        </w:rPr>
        <w:t>Payables to the State budget: VND40.270 billion;</w:t>
      </w:r>
    </w:p>
    <w:p w:rsidR="0084568D" w:rsidRPr="0019591C" w:rsidRDefault="00722598" w:rsidP="009F0A53">
      <w:pPr>
        <w:numPr>
          <w:ilvl w:val="1"/>
          <w:numId w:val="6"/>
        </w:numPr>
        <w:pBdr>
          <w:top w:val="nil"/>
          <w:left w:val="nil"/>
          <w:bottom w:val="nil"/>
          <w:right w:val="nil"/>
          <w:between w:val="nil"/>
        </w:pBdr>
        <w:tabs>
          <w:tab w:val="left" w:pos="432"/>
          <w:tab w:val="left" w:pos="2974"/>
        </w:tabs>
        <w:spacing w:after="120" w:line="360" w:lineRule="auto"/>
        <w:jc w:val="both"/>
        <w:rPr>
          <w:rFonts w:ascii="Arial" w:eastAsia="Arial" w:hAnsi="Arial" w:cs="Arial"/>
          <w:color w:val="010000"/>
          <w:sz w:val="20"/>
          <w:szCs w:val="20"/>
        </w:rPr>
      </w:pPr>
      <w:r w:rsidRPr="0019591C">
        <w:rPr>
          <w:rFonts w:ascii="Arial" w:hAnsi="Arial" w:cs="Arial"/>
          <w:color w:val="010000"/>
          <w:sz w:val="20"/>
        </w:rPr>
        <w:t>Average income: VND10,187,000/person/month.</w:t>
      </w:r>
    </w:p>
    <w:p w:rsidR="0084568D" w:rsidRPr="0019591C" w:rsidRDefault="00722598" w:rsidP="009F0A53">
      <w:pPr>
        <w:numPr>
          <w:ilvl w:val="1"/>
          <w:numId w:val="6"/>
        </w:numPr>
        <w:pBdr>
          <w:top w:val="nil"/>
          <w:left w:val="nil"/>
          <w:bottom w:val="nil"/>
          <w:right w:val="nil"/>
          <w:between w:val="nil"/>
        </w:pBdr>
        <w:tabs>
          <w:tab w:val="left" w:pos="432"/>
          <w:tab w:val="left" w:pos="2974"/>
        </w:tabs>
        <w:spacing w:after="120" w:line="360" w:lineRule="auto"/>
        <w:jc w:val="both"/>
        <w:rPr>
          <w:rFonts w:ascii="Arial" w:eastAsia="Arial" w:hAnsi="Arial" w:cs="Arial"/>
          <w:color w:val="010000"/>
          <w:sz w:val="20"/>
          <w:szCs w:val="20"/>
        </w:rPr>
      </w:pPr>
      <w:r w:rsidRPr="0019591C">
        <w:rPr>
          <w:rFonts w:ascii="Arial" w:hAnsi="Arial" w:cs="Arial"/>
          <w:color w:val="010000"/>
          <w:sz w:val="20"/>
        </w:rPr>
        <w:t>Dividend (expected): 06%.</w:t>
      </w:r>
    </w:p>
    <w:p w:rsidR="0084568D" w:rsidRPr="0019591C" w:rsidRDefault="00722598" w:rsidP="009F0A53">
      <w:pPr>
        <w:numPr>
          <w:ilvl w:val="1"/>
          <w:numId w:val="6"/>
        </w:numPr>
        <w:pBdr>
          <w:top w:val="nil"/>
          <w:left w:val="nil"/>
          <w:bottom w:val="nil"/>
          <w:right w:val="nil"/>
          <w:between w:val="nil"/>
        </w:pBdr>
        <w:tabs>
          <w:tab w:val="left" w:pos="432"/>
          <w:tab w:val="left" w:pos="2994"/>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Other </w:t>
      </w:r>
      <w:r w:rsidR="008578A3" w:rsidRPr="0019591C">
        <w:rPr>
          <w:rFonts w:ascii="Arial" w:hAnsi="Arial" w:cs="Arial"/>
          <w:color w:val="010000"/>
          <w:sz w:val="20"/>
        </w:rPr>
        <w:t>main</w:t>
      </w:r>
      <w:r w:rsidRPr="0019591C">
        <w:rPr>
          <w:rFonts w:ascii="Arial" w:hAnsi="Arial" w:cs="Arial"/>
          <w:color w:val="010000"/>
          <w:sz w:val="20"/>
        </w:rPr>
        <w:t xml:space="preserve"> orientations and tasks are approved to be implemented according to Report </w:t>
      </w:r>
      <w:r w:rsidR="00E40345" w:rsidRPr="0019591C">
        <w:rPr>
          <w:rFonts w:ascii="Arial" w:hAnsi="Arial" w:cs="Arial"/>
          <w:color w:val="010000"/>
          <w:sz w:val="20"/>
        </w:rPr>
        <w:t xml:space="preserve">No. </w:t>
      </w:r>
      <w:r w:rsidRPr="0019591C">
        <w:rPr>
          <w:rFonts w:ascii="Arial" w:hAnsi="Arial" w:cs="Arial"/>
          <w:color w:val="010000"/>
          <w:sz w:val="20"/>
        </w:rPr>
        <w:t>300/BC-CTCP dated April 26, 2024</w:t>
      </w:r>
      <w:r w:rsidR="008578A3" w:rsidRPr="0019591C">
        <w:rPr>
          <w:rFonts w:ascii="Arial" w:hAnsi="Arial" w:cs="Arial"/>
          <w:color w:val="010000"/>
          <w:sz w:val="20"/>
        </w:rPr>
        <w:t>,</w:t>
      </w:r>
      <w:r w:rsidRPr="0019591C">
        <w:rPr>
          <w:rFonts w:ascii="Arial" w:hAnsi="Arial" w:cs="Arial"/>
          <w:color w:val="010000"/>
          <w:sz w:val="20"/>
        </w:rPr>
        <w:t xml:space="preserve"> of the Board of Directors. </w:t>
      </w:r>
    </w:p>
    <w:p w:rsidR="0084568D" w:rsidRPr="0019591C" w:rsidRDefault="00722598" w:rsidP="009F0A53">
      <w:pPr>
        <w:pBdr>
          <w:top w:val="nil"/>
          <w:left w:val="nil"/>
          <w:bottom w:val="nil"/>
          <w:right w:val="nil"/>
          <w:between w:val="nil"/>
        </w:pBdr>
        <w:tabs>
          <w:tab w:val="left" w:pos="432"/>
          <w:tab w:val="left" w:pos="2994"/>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3. Approve the Audited Financial Statements 2023.</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4: Approve the Report of the Supervisory Board of X20 Joint Stock Company at the Annual General Meeting 2024.</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5. Approve the Proposal of the Board of Directors on the profit distribution plan in 2023 as follows:</w:t>
      </w:r>
    </w:p>
    <w:p w:rsidR="0084568D" w:rsidRPr="0019591C" w:rsidRDefault="00722598" w:rsidP="009F0A53">
      <w:pPr>
        <w:numPr>
          <w:ilvl w:val="0"/>
          <w:numId w:val="7"/>
        </w:numPr>
        <w:pBdr>
          <w:top w:val="nil"/>
          <w:left w:val="nil"/>
          <w:bottom w:val="nil"/>
          <w:right w:val="nil"/>
          <w:between w:val="nil"/>
        </w:pBdr>
        <w:tabs>
          <w:tab w:val="left" w:pos="432"/>
          <w:tab w:val="left" w:pos="2075"/>
          <w:tab w:val="left" w:pos="7338"/>
        </w:tabs>
        <w:spacing w:after="120" w:line="360" w:lineRule="auto"/>
        <w:jc w:val="both"/>
        <w:rPr>
          <w:rFonts w:ascii="Arial" w:eastAsia="Arial" w:hAnsi="Arial" w:cs="Arial"/>
          <w:color w:val="010000"/>
          <w:sz w:val="20"/>
          <w:szCs w:val="20"/>
        </w:rPr>
      </w:pPr>
      <w:r w:rsidRPr="0019591C">
        <w:rPr>
          <w:rFonts w:ascii="Arial" w:hAnsi="Arial" w:cs="Arial"/>
          <w:color w:val="010000"/>
          <w:sz w:val="20"/>
        </w:rPr>
        <w:t>Profit after tax for distribution: VND13,753,086,269</w:t>
      </w:r>
    </w:p>
    <w:p w:rsidR="0084568D" w:rsidRPr="0019591C" w:rsidRDefault="00722598" w:rsidP="009F0A53">
      <w:pPr>
        <w:numPr>
          <w:ilvl w:val="0"/>
          <w:numId w:val="7"/>
        </w:numPr>
        <w:pBdr>
          <w:top w:val="nil"/>
          <w:left w:val="nil"/>
          <w:bottom w:val="nil"/>
          <w:right w:val="nil"/>
          <w:between w:val="nil"/>
        </w:pBdr>
        <w:tabs>
          <w:tab w:val="left" w:pos="432"/>
          <w:tab w:val="left" w:pos="2115"/>
        </w:tabs>
        <w:spacing w:after="120" w:line="360" w:lineRule="auto"/>
        <w:jc w:val="both"/>
        <w:rPr>
          <w:rFonts w:ascii="Arial" w:eastAsia="Arial" w:hAnsi="Arial" w:cs="Arial"/>
          <w:color w:val="010000"/>
          <w:sz w:val="20"/>
          <w:szCs w:val="20"/>
        </w:rPr>
      </w:pPr>
      <w:r w:rsidRPr="0019591C">
        <w:rPr>
          <w:rFonts w:ascii="Arial" w:hAnsi="Arial" w:cs="Arial"/>
          <w:color w:val="010000"/>
          <w:sz w:val="20"/>
        </w:rPr>
        <w:t>Appropriation for funds, profit distribution:</w:t>
      </w:r>
    </w:p>
    <w:p w:rsidR="0084568D" w:rsidRPr="0019591C" w:rsidRDefault="00722598" w:rsidP="009F0A53">
      <w:pPr>
        <w:numPr>
          <w:ilvl w:val="0"/>
          <w:numId w:val="1"/>
        </w:numPr>
        <w:pBdr>
          <w:top w:val="nil"/>
          <w:left w:val="nil"/>
          <w:bottom w:val="nil"/>
          <w:right w:val="nil"/>
          <w:between w:val="nil"/>
        </w:pBdr>
        <w:tabs>
          <w:tab w:val="left" w:pos="432"/>
          <w:tab w:val="left" w:pos="2010"/>
          <w:tab w:val="left" w:pos="7338"/>
        </w:tabs>
        <w:spacing w:after="120" w:line="360" w:lineRule="auto"/>
        <w:jc w:val="both"/>
        <w:rPr>
          <w:rFonts w:ascii="Arial" w:eastAsia="Arial" w:hAnsi="Arial" w:cs="Arial"/>
          <w:color w:val="010000"/>
          <w:sz w:val="20"/>
          <w:szCs w:val="20"/>
        </w:rPr>
      </w:pPr>
      <w:r w:rsidRPr="0019591C">
        <w:rPr>
          <w:rFonts w:ascii="Arial" w:hAnsi="Arial" w:cs="Arial"/>
          <w:color w:val="010000"/>
          <w:sz w:val="20"/>
        </w:rPr>
        <w:t>Bonus and welfare funds: VND3,018,127,653</w:t>
      </w:r>
    </w:p>
    <w:p w:rsidR="0084568D" w:rsidRPr="0019591C" w:rsidRDefault="00722598" w:rsidP="009F0A53">
      <w:pPr>
        <w:numPr>
          <w:ilvl w:val="0"/>
          <w:numId w:val="1"/>
        </w:numPr>
        <w:pBdr>
          <w:top w:val="nil"/>
          <w:left w:val="nil"/>
          <w:bottom w:val="nil"/>
          <w:right w:val="nil"/>
          <w:between w:val="nil"/>
        </w:pBdr>
        <w:tabs>
          <w:tab w:val="left" w:pos="432"/>
          <w:tab w:val="left" w:pos="2010"/>
          <w:tab w:val="left" w:pos="7620"/>
        </w:tabs>
        <w:spacing w:after="120" w:line="360" w:lineRule="auto"/>
        <w:jc w:val="both"/>
        <w:rPr>
          <w:rFonts w:ascii="Arial" w:eastAsia="Arial" w:hAnsi="Arial" w:cs="Arial"/>
          <w:color w:val="010000"/>
          <w:sz w:val="20"/>
          <w:szCs w:val="20"/>
        </w:rPr>
      </w:pPr>
      <w:r w:rsidRPr="0019591C">
        <w:rPr>
          <w:rFonts w:ascii="Arial" w:hAnsi="Arial" w:cs="Arial"/>
          <w:color w:val="010000"/>
          <w:sz w:val="20"/>
        </w:rPr>
        <w:t>Bonus fund for the Executive Board of the Company: VND384,958,616</w:t>
      </w:r>
    </w:p>
    <w:p w:rsidR="0084568D" w:rsidRPr="0019591C" w:rsidRDefault="00722598" w:rsidP="009F0A53">
      <w:pPr>
        <w:numPr>
          <w:ilvl w:val="0"/>
          <w:numId w:val="1"/>
        </w:numPr>
        <w:pBdr>
          <w:top w:val="nil"/>
          <w:left w:val="nil"/>
          <w:bottom w:val="nil"/>
          <w:right w:val="nil"/>
          <w:between w:val="nil"/>
        </w:pBdr>
        <w:tabs>
          <w:tab w:val="left" w:pos="432"/>
          <w:tab w:val="left" w:pos="2010"/>
          <w:tab w:val="left" w:pos="7620"/>
        </w:tabs>
        <w:spacing w:after="120" w:line="360" w:lineRule="auto"/>
        <w:jc w:val="both"/>
        <w:rPr>
          <w:rFonts w:ascii="Arial" w:eastAsia="Arial" w:hAnsi="Arial" w:cs="Arial"/>
          <w:color w:val="010000"/>
          <w:sz w:val="20"/>
          <w:szCs w:val="20"/>
        </w:rPr>
      </w:pPr>
      <w:r w:rsidRPr="0019591C">
        <w:rPr>
          <w:rFonts w:ascii="Arial" w:hAnsi="Arial" w:cs="Arial"/>
          <w:color w:val="010000"/>
          <w:sz w:val="20"/>
        </w:rPr>
        <w:t>Dividend (6%): VND10,350,000,000</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‎‎Article 6. Approve the Proposal of the Board of Directors on the plan on </w:t>
      </w:r>
      <w:r w:rsidR="008578A3" w:rsidRPr="0019591C">
        <w:rPr>
          <w:rFonts w:ascii="Arial" w:hAnsi="Arial" w:cs="Arial"/>
          <w:color w:val="010000"/>
          <w:sz w:val="20"/>
        </w:rPr>
        <w:t>bonuses</w:t>
      </w:r>
      <w:r w:rsidR="009F0A53">
        <w:rPr>
          <w:rFonts w:ascii="Arial" w:hAnsi="Arial" w:cs="Arial"/>
          <w:color w:val="010000"/>
          <w:sz w:val="20"/>
        </w:rPr>
        <w:t xml:space="preserve"> for the management</w:t>
      </w:r>
      <w:r w:rsidRPr="0019591C">
        <w:rPr>
          <w:rFonts w:ascii="Arial" w:hAnsi="Arial" w:cs="Arial"/>
          <w:color w:val="010000"/>
          <w:sz w:val="20"/>
        </w:rPr>
        <w:t>, remuneratio</w:t>
      </w:r>
      <w:r w:rsidR="009F0A53">
        <w:rPr>
          <w:rFonts w:ascii="Arial" w:hAnsi="Arial" w:cs="Arial"/>
          <w:color w:val="010000"/>
          <w:sz w:val="20"/>
        </w:rPr>
        <w:t>n of the Board of Directors and</w:t>
      </w:r>
      <w:r w:rsidRPr="0019591C">
        <w:rPr>
          <w:rFonts w:ascii="Arial" w:hAnsi="Arial" w:cs="Arial"/>
          <w:color w:val="010000"/>
          <w:sz w:val="20"/>
        </w:rPr>
        <w:t xml:space="preserve"> Su</w:t>
      </w:r>
      <w:r w:rsidR="009F0A53">
        <w:rPr>
          <w:rFonts w:ascii="Arial" w:hAnsi="Arial" w:cs="Arial"/>
          <w:color w:val="010000"/>
          <w:sz w:val="20"/>
        </w:rPr>
        <w:t xml:space="preserve">pervisory Board in 2023 and </w:t>
      </w:r>
      <w:r w:rsidRPr="0019591C">
        <w:rPr>
          <w:rFonts w:ascii="Arial" w:hAnsi="Arial" w:cs="Arial"/>
          <w:color w:val="010000"/>
          <w:sz w:val="20"/>
        </w:rPr>
        <w:t>plan for 2024.</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lastRenderedPageBreak/>
        <w:t>Article 7. Approve on selecting Vietnam Au</w:t>
      </w:r>
      <w:r w:rsidR="00E43DBF" w:rsidRPr="0019591C">
        <w:rPr>
          <w:rFonts w:ascii="Arial" w:hAnsi="Arial" w:cs="Arial"/>
          <w:color w:val="010000"/>
          <w:sz w:val="20"/>
        </w:rPr>
        <w:t xml:space="preserve">diting and Evaluation Co., Ltd. </w:t>
      </w:r>
      <w:r w:rsidRPr="0019591C">
        <w:rPr>
          <w:rFonts w:ascii="Arial" w:hAnsi="Arial" w:cs="Arial"/>
          <w:color w:val="010000"/>
          <w:sz w:val="20"/>
        </w:rPr>
        <w:t>as the independent audit company to review and audit the Financial Statements 2024 of the Company.</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8: Approve on supplementing the business lines of X20 Joint Stock Company to register with the competent authority.</w:t>
      </w:r>
    </w:p>
    <w:p w:rsidR="0084568D" w:rsidRPr="0019591C" w:rsidRDefault="00722598" w:rsidP="009F0A53">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9591C">
        <w:rPr>
          <w:rFonts w:ascii="Arial" w:hAnsi="Arial" w:cs="Arial"/>
          <w:color w:val="010000"/>
          <w:sz w:val="20"/>
        </w:rPr>
        <w:t>List of additional business lines registration: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5"/>
        <w:gridCol w:w="6653"/>
        <w:gridCol w:w="1509"/>
      </w:tblGrid>
      <w:tr w:rsidR="0084568D" w:rsidRPr="0019591C" w:rsidTr="00E40345">
        <w:tc>
          <w:tcPr>
            <w:tcW w:w="474" w:type="pct"/>
            <w:shd w:val="clear" w:color="auto" w:fill="auto"/>
            <w:tcMar>
              <w:top w:w="0" w:type="dxa"/>
              <w:bottom w:w="0" w:type="dxa"/>
            </w:tcMar>
            <w:vAlign w:val="center"/>
          </w:tcPr>
          <w:p w:rsidR="0084568D" w:rsidRPr="0019591C" w:rsidRDefault="00E40345"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No. </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Business lines</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Code</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1</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Retailing of tobacco and pipe tobacco products in specialized stores</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4724</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2</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Travel Agency</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7911</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3</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Management of travel tours </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Details: Domestic travel business</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This group also includes: Tour guide activities.</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7912</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4</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Reservation services and other supporting services </w:t>
            </w:r>
            <w:r w:rsidR="00E43DBF" w:rsidRPr="0019591C">
              <w:rPr>
                <w:rFonts w:ascii="Arial" w:hAnsi="Arial" w:cs="Arial"/>
                <w:color w:val="010000"/>
                <w:sz w:val="20"/>
              </w:rPr>
              <w:t>for</w:t>
            </w:r>
            <w:r w:rsidRPr="0019591C">
              <w:rPr>
                <w:rFonts w:ascii="Arial" w:hAnsi="Arial" w:cs="Arial"/>
                <w:color w:val="010000"/>
                <w:sz w:val="20"/>
              </w:rPr>
              <w:t xml:space="preserve"> </w:t>
            </w:r>
            <w:r w:rsidR="00E43DBF" w:rsidRPr="0019591C">
              <w:rPr>
                <w:rFonts w:ascii="Arial" w:hAnsi="Arial" w:cs="Arial"/>
                <w:color w:val="010000"/>
                <w:sz w:val="20"/>
              </w:rPr>
              <w:t xml:space="preserve">the </w:t>
            </w:r>
            <w:r w:rsidRPr="0019591C">
              <w:rPr>
                <w:rFonts w:ascii="Arial" w:hAnsi="Arial" w:cs="Arial"/>
                <w:color w:val="010000"/>
                <w:sz w:val="20"/>
              </w:rPr>
              <w:t>promotion and organization of tours</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7990</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5</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Other support service activities related to transportation</w:t>
            </w:r>
            <w:r w:rsidRPr="0019591C">
              <w:rPr>
                <w:rFonts w:ascii="Arial" w:hAnsi="Arial" w:cs="Arial"/>
                <w:color w:val="010000"/>
                <w:sz w:val="20"/>
              </w:rPr>
              <w:br/>
              <w:t>Details: Activities of airline ticket agents</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5229</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6</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Other road passenger transports</w:t>
            </w:r>
          </w:p>
          <w:p w:rsidR="0084568D" w:rsidRPr="0019591C" w:rsidRDefault="00722598" w:rsidP="009F0A53">
            <w:pPr>
              <w:numPr>
                <w:ilvl w:val="0"/>
                <w:numId w:val="2"/>
              </w:numPr>
              <w:pBdr>
                <w:top w:val="nil"/>
                <w:left w:val="nil"/>
                <w:bottom w:val="nil"/>
                <w:right w:val="nil"/>
                <w:between w:val="nil"/>
              </w:pBdr>
              <w:tabs>
                <w:tab w:val="left" w:pos="160"/>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Passenger transport according to contract. Tourist transport</w:t>
            </w:r>
          </w:p>
          <w:p w:rsidR="0084568D" w:rsidRPr="0019591C" w:rsidRDefault="00722598" w:rsidP="009F0A53">
            <w:pPr>
              <w:numPr>
                <w:ilvl w:val="0"/>
                <w:numId w:val="2"/>
              </w:numPr>
              <w:pBdr>
                <w:top w:val="nil"/>
                <w:left w:val="nil"/>
                <w:bottom w:val="nil"/>
                <w:right w:val="nil"/>
                <w:between w:val="nil"/>
              </w:pBdr>
              <w:tabs>
                <w:tab w:val="left" w:pos="160"/>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Passenger transport management activities.</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4932</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7</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Sauna, massage, and similar health improvement services (exclude sport activities)</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9610</w:t>
            </w:r>
          </w:p>
        </w:tc>
      </w:tr>
      <w:tr w:rsidR="0084568D" w:rsidRPr="0019591C" w:rsidTr="00E40345">
        <w:tc>
          <w:tcPr>
            <w:tcW w:w="474"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8</w:t>
            </w:r>
          </w:p>
        </w:tc>
        <w:tc>
          <w:tcPr>
            <w:tcW w:w="3689"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Other recreational activities not elsewhere classified</w:t>
            </w:r>
          </w:p>
        </w:tc>
        <w:tc>
          <w:tcPr>
            <w:tcW w:w="837" w:type="pct"/>
            <w:shd w:val="clear" w:color="auto" w:fill="auto"/>
            <w:tcMar>
              <w:top w:w="0" w:type="dxa"/>
              <w:bottom w:w="0" w:type="dxa"/>
            </w:tcMar>
            <w:vAlign w:val="center"/>
          </w:tcPr>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9329</w:t>
            </w:r>
          </w:p>
        </w:tc>
      </w:tr>
    </w:tbl>
    <w:p w:rsidR="0084568D" w:rsidRPr="0019591C" w:rsidRDefault="00722598" w:rsidP="009F0A53">
      <w:pPr>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9591C">
        <w:rPr>
          <w:rFonts w:ascii="Arial" w:hAnsi="Arial" w:cs="Arial"/>
          <w:color w:val="010000"/>
          <w:sz w:val="20"/>
        </w:rPr>
        <w:t>When a competent authority issues the Registration Certificate for additional business lines, the additional business lines according to Clause 1 of this Article shall also be supplemented content, an inseparable appendix of the Charter as regulated in Point d, Clause 1, Article 4 of the Charter of X20 Joint Stock Company (promulgated in 2021).</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9: Dismiss members of the Board of Directors, members of the Supervisory Board of X20 Joint Stock Company for the term 2019-2024 to elect for the new term, specifically as follows:</w:t>
      </w:r>
    </w:p>
    <w:p w:rsidR="0084568D" w:rsidRPr="0019591C" w:rsidRDefault="00722598" w:rsidP="009F0A53">
      <w:pPr>
        <w:numPr>
          <w:ilvl w:val="0"/>
          <w:numId w:val="3"/>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Dismiss members of the Board of Directors, independent members of the Board of Directors for the following members:</w:t>
      </w:r>
    </w:p>
    <w:tbl>
      <w:tblPr>
        <w:tblStyle w:val="a0"/>
        <w:tblW w:w="5000" w:type="pct"/>
        <w:tblBorders>
          <w:top w:val="nil"/>
          <w:left w:val="nil"/>
          <w:bottom w:val="nil"/>
          <w:right w:val="nil"/>
          <w:insideH w:val="nil"/>
          <w:insideV w:val="nil"/>
        </w:tblBorders>
        <w:tblLook w:val="0400" w:firstRow="0" w:lastRow="0" w:firstColumn="0" w:lastColumn="0" w:noHBand="0" w:noVBand="1"/>
      </w:tblPr>
      <w:tblGrid>
        <w:gridCol w:w="4494"/>
        <w:gridCol w:w="4533"/>
      </w:tblGrid>
      <w:tr w:rsidR="0084568D" w:rsidRPr="0019591C" w:rsidTr="00E40345">
        <w:tc>
          <w:tcPr>
            <w:tcW w:w="2489" w:type="pct"/>
            <w:shd w:val="clear" w:color="auto" w:fill="auto"/>
            <w:vAlign w:val="center"/>
          </w:tcPr>
          <w:p w:rsidR="0084568D" w:rsidRPr="0019591C" w:rsidRDefault="00722598" w:rsidP="009F0A53">
            <w:pPr>
              <w:numPr>
                <w:ilvl w:val="0"/>
                <w:numId w:val="2"/>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Chu Van De,</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 of the Board of Directors</w:t>
            </w:r>
          </w:p>
        </w:tc>
      </w:tr>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6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Hoang Sy Tam,</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 of the Board of Directors</w:t>
            </w:r>
          </w:p>
        </w:tc>
      </w:tr>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6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Ha Chi Khoa,</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 of the Board of Directors</w:t>
            </w:r>
          </w:p>
        </w:tc>
      </w:tr>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650"/>
              </w:tabs>
              <w:spacing w:after="120" w:line="360" w:lineRule="auto"/>
              <w:jc w:val="both"/>
              <w:rPr>
                <w:rFonts w:ascii="Arial" w:eastAsia="Arial" w:hAnsi="Arial" w:cs="Arial"/>
                <w:color w:val="010000"/>
                <w:sz w:val="20"/>
                <w:szCs w:val="20"/>
              </w:rPr>
            </w:pPr>
            <w:r w:rsidRPr="0019591C">
              <w:rPr>
                <w:rFonts w:ascii="Arial" w:hAnsi="Arial" w:cs="Arial"/>
                <w:color w:val="010000"/>
                <w:sz w:val="20"/>
              </w:rPr>
              <w:lastRenderedPageBreak/>
              <w:t>Mr. Pham Van Dong,</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 of the Board of Directors</w:t>
            </w:r>
          </w:p>
        </w:tc>
      </w:tr>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6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Hoang Van Linh,</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Independent member of the Board of Directors</w:t>
            </w:r>
          </w:p>
        </w:tc>
      </w:tr>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650"/>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Ms. Nguyen Thi Lan </w:t>
            </w:r>
            <w:r w:rsidR="00084B49" w:rsidRPr="0019591C">
              <w:rPr>
                <w:rFonts w:ascii="Arial" w:hAnsi="Arial" w:cs="Arial"/>
                <w:color w:val="010000"/>
                <w:sz w:val="20"/>
              </w:rPr>
              <w:t>Phuong</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Independent member of the Board of Directors</w:t>
            </w:r>
          </w:p>
        </w:tc>
      </w:tr>
    </w:tbl>
    <w:p w:rsidR="0084568D" w:rsidRPr="0019591C" w:rsidRDefault="00722598" w:rsidP="009F0A53">
      <w:pPr>
        <w:numPr>
          <w:ilvl w:val="0"/>
          <w:numId w:val="3"/>
        </w:numPr>
        <w:pBdr>
          <w:top w:val="nil"/>
          <w:left w:val="nil"/>
          <w:bottom w:val="nil"/>
          <w:right w:val="nil"/>
          <w:between w:val="nil"/>
        </w:pBdr>
        <w:tabs>
          <w:tab w:val="left" w:pos="432"/>
          <w:tab w:val="left" w:pos="2755"/>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Dismiss members of the Supervisory Board for the </w:t>
      </w:r>
      <w:r w:rsidR="00084B49" w:rsidRPr="0019591C">
        <w:rPr>
          <w:rFonts w:ascii="Arial" w:hAnsi="Arial" w:cs="Arial"/>
          <w:color w:val="010000"/>
          <w:sz w:val="20"/>
        </w:rPr>
        <w:t>following</w:t>
      </w:r>
      <w:r w:rsidRPr="0019591C">
        <w:rPr>
          <w:rFonts w:ascii="Arial" w:hAnsi="Arial" w:cs="Arial"/>
          <w:color w:val="010000"/>
          <w:sz w:val="20"/>
        </w:rPr>
        <w:t xml:space="preserve"> members:</w:t>
      </w:r>
    </w:p>
    <w:tbl>
      <w:tblPr>
        <w:tblStyle w:val="a1"/>
        <w:tblW w:w="5000" w:type="pct"/>
        <w:tblBorders>
          <w:top w:val="nil"/>
          <w:left w:val="nil"/>
          <w:bottom w:val="nil"/>
          <w:right w:val="nil"/>
          <w:insideH w:val="nil"/>
          <w:insideV w:val="nil"/>
        </w:tblBorders>
        <w:tblLook w:val="0400" w:firstRow="0" w:lastRow="0" w:firstColumn="0" w:lastColumn="0" w:noHBand="0" w:noVBand="1"/>
      </w:tblPr>
      <w:tblGrid>
        <w:gridCol w:w="4494"/>
        <w:gridCol w:w="4533"/>
      </w:tblGrid>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Ms. Ngo Thi </w:t>
            </w:r>
            <w:proofErr w:type="spellStart"/>
            <w:r w:rsidRPr="0019591C">
              <w:rPr>
                <w:rFonts w:ascii="Arial" w:hAnsi="Arial" w:cs="Arial"/>
                <w:color w:val="010000"/>
                <w:sz w:val="20"/>
              </w:rPr>
              <w:t>Hoa</w:t>
            </w:r>
            <w:proofErr w:type="spellEnd"/>
            <w:r w:rsidRPr="0019591C">
              <w:rPr>
                <w:rFonts w:ascii="Arial" w:hAnsi="Arial" w:cs="Arial"/>
                <w:color w:val="010000"/>
                <w:sz w:val="20"/>
              </w:rPr>
              <w:t>,</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 of the Supervisory Board</w:t>
            </w:r>
          </w:p>
        </w:tc>
      </w:tr>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Ms. Phan Thi Thuy,</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 of the Supervisory Board</w:t>
            </w:r>
          </w:p>
        </w:tc>
      </w:tr>
      <w:tr w:rsidR="0084568D" w:rsidRPr="0019591C" w:rsidTr="00E40345">
        <w:tc>
          <w:tcPr>
            <w:tcW w:w="2489"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Mr. Nguyen Van </w:t>
            </w:r>
            <w:proofErr w:type="spellStart"/>
            <w:r w:rsidRPr="0019591C">
              <w:rPr>
                <w:rFonts w:ascii="Arial" w:hAnsi="Arial" w:cs="Arial"/>
                <w:color w:val="010000"/>
                <w:sz w:val="20"/>
              </w:rPr>
              <w:t>Vinh</w:t>
            </w:r>
            <w:proofErr w:type="spellEnd"/>
            <w:r w:rsidRPr="0019591C">
              <w:rPr>
                <w:rFonts w:ascii="Arial" w:hAnsi="Arial" w:cs="Arial"/>
                <w:color w:val="010000"/>
                <w:sz w:val="20"/>
              </w:rPr>
              <w:t>,</w:t>
            </w:r>
          </w:p>
        </w:tc>
        <w:tc>
          <w:tcPr>
            <w:tcW w:w="2511" w:type="pct"/>
            <w:shd w:val="clear" w:color="auto" w:fill="auto"/>
            <w:vAlign w:val="center"/>
          </w:tcPr>
          <w:p w:rsidR="0084568D" w:rsidRPr="0019591C" w:rsidRDefault="00722598" w:rsidP="009F0A53">
            <w:pPr>
              <w:numPr>
                <w:ilvl w:val="0"/>
                <w:numId w:val="1"/>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 of the Supervisory Board</w:t>
            </w:r>
          </w:p>
        </w:tc>
      </w:tr>
    </w:tbl>
    <w:p w:rsidR="0084568D" w:rsidRPr="0019591C" w:rsidRDefault="009F0A53" w:rsidP="009F0A53">
      <w:pPr>
        <w:numPr>
          <w:ilvl w:val="0"/>
          <w:numId w:val="3"/>
        </w:num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Pr>
          <w:rFonts w:ascii="Arial" w:hAnsi="Arial" w:cs="Arial"/>
          <w:color w:val="010000"/>
          <w:sz w:val="20"/>
        </w:rPr>
        <w:t>Section 1 and Section</w:t>
      </w:r>
      <w:r w:rsidR="00722598" w:rsidRPr="0019591C">
        <w:rPr>
          <w:rFonts w:ascii="Arial" w:hAnsi="Arial" w:cs="Arial"/>
          <w:color w:val="010000"/>
          <w:sz w:val="20"/>
        </w:rPr>
        <w:t xml:space="preserve"> 2 of this Article take effect from the time the Annual General Meeting of Shareholders 2022 approved the Minutes of the vote counting to elect members of the Board of Directors and members of the Supervisory Board of X20 Joint Stock Company for the term 2024-2029.</w:t>
      </w:r>
    </w:p>
    <w:p w:rsidR="0084568D" w:rsidRPr="0019591C" w:rsidRDefault="00722598" w:rsidP="009F0A53">
      <w:pPr>
        <w:pBdr>
          <w:top w:val="nil"/>
          <w:left w:val="nil"/>
          <w:bottom w:val="nil"/>
          <w:right w:val="nil"/>
          <w:between w:val="nil"/>
        </w:pBdr>
        <w:tabs>
          <w:tab w:val="left" w:pos="432"/>
          <w:tab w:val="left" w:pos="2750"/>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Article 10. Approve the election results for members of the Board of Directors, </w:t>
      </w:r>
      <w:r w:rsidR="0019591C" w:rsidRPr="0019591C">
        <w:rPr>
          <w:rFonts w:ascii="Arial" w:hAnsi="Arial" w:cs="Arial"/>
          <w:color w:val="010000"/>
          <w:sz w:val="20"/>
        </w:rPr>
        <w:t xml:space="preserve">and </w:t>
      </w:r>
      <w:r w:rsidRPr="0019591C">
        <w:rPr>
          <w:rFonts w:ascii="Arial" w:hAnsi="Arial" w:cs="Arial"/>
          <w:color w:val="010000"/>
          <w:sz w:val="20"/>
        </w:rPr>
        <w:t>members of the Supervisory Board of X20 Joint Stock Company for the term 2024-2029, specifically:</w:t>
      </w:r>
    </w:p>
    <w:p w:rsidR="0084568D" w:rsidRPr="0019591C" w:rsidRDefault="00722598" w:rsidP="009F0A53">
      <w:pPr>
        <w:numPr>
          <w:ilvl w:val="0"/>
          <w:numId w:val="4"/>
        </w:numPr>
        <w:pBdr>
          <w:top w:val="nil"/>
          <w:left w:val="nil"/>
          <w:bottom w:val="nil"/>
          <w:right w:val="nil"/>
          <w:between w:val="nil"/>
        </w:pBdr>
        <w:tabs>
          <w:tab w:val="left" w:pos="432"/>
          <w:tab w:val="left" w:pos="2730"/>
        </w:tabs>
        <w:spacing w:after="120" w:line="360" w:lineRule="auto"/>
        <w:jc w:val="both"/>
        <w:rPr>
          <w:rFonts w:ascii="Arial" w:eastAsia="Arial" w:hAnsi="Arial" w:cs="Arial"/>
          <w:color w:val="010000"/>
          <w:sz w:val="20"/>
          <w:szCs w:val="20"/>
        </w:rPr>
      </w:pPr>
      <w:r w:rsidRPr="0019591C">
        <w:rPr>
          <w:rFonts w:ascii="Arial" w:hAnsi="Arial" w:cs="Arial"/>
          <w:color w:val="010000"/>
          <w:sz w:val="20"/>
        </w:rPr>
        <w:t>Members of the Board of Directors including the following members:</w:t>
      </w:r>
    </w:p>
    <w:p w:rsidR="0084568D" w:rsidRPr="0019591C" w:rsidRDefault="00722598" w:rsidP="009F0A53">
      <w:pPr>
        <w:numPr>
          <w:ilvl w:val="0"/>
          <w:numId w:val="1"/>
        </w:numPr>
        <w:pBdr>
          <w:top w:val="nil"/>
          <w:left w:val="nil"/>
          <w:bottom w:val="nil"/>
          <w:right w:val="nil"/>
          <w:between w:val="nil"/>
        </w:pBdr>
        <w:tabs>
          <w:tab w:val="left" w:pos="432"/>
          <w:tab w:val="left" w:pos="2655"/>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Mr. </w:t>
      </w:r>
      <w:r w:rsidR="0019591C" w:rsidRPr="0019591C">
        <w:rPr>
          <w:rFonts w:ascii="Arial" w:hAnsi="Arial" w:cs="Arial"/>
          <w:color w:val="010000"/>
          <w:sz w:val="20"/>
        </w:rPr>
        <w:t>Chu Van De</w:t>
      </w:r>
      <w:r w:rsidR="00E40345" w:rsidRPr="0019591C">
        <w:rPr>
          <w:rFonts w:ascii="Arial" w:hAnsi="Arial" w:cs="Arial"/>
          <w:color w:val="010000"/>
          <w:sz w:val="20"/>
        </w:rPr>
        <w:t>,</w:t>
      </w:r>
      <w:r w:rsidRPr="0019591C">
        <w:rPr>
          <w:rFonts w:ascii="Arial" w:hAnsi="Arial" w:cs="Arial"/>
          <w:color w:val="010000"/>
          <w:sz w:val="20"/>
        </w:rPr>
        <w:t xml:space="preserve"> Member of the Board of Directors</w:t>
      </w:r>
    </w:p>
    <w:p w:rsidR="0084568D" w:rsidRPr="0019591C" w:rsidRDefault="00722598" w:rsidP="009F0A53">
      <w:pPr>
        <w:numPr>
          <w:ilvl w:val="0"/>
          <w:numId w:val="1"/>
        </w:numPr>
        <w:pBdr>
          <w:top w:val="nil"/>
          <w:left w:val="nil"/>
          <w:bottom w:val="nil"/>
          <w:right w:val="nil"/>
          <w:between w:val="nil"/>
        </w:pBdr>
        <w:tabs>
          <w:tab w:val="left" w:pos="432"/>
          <w:tab w:val="left" w:pos="2655"/>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Hoang Sy Tam, member of the Board of Directors</w:t>
      </w:r>
    </w:p>
    <w:p w:rsidR="0084568D" w:rsidRPr="0019591C" w:rsidRDefault="00722598" w:rsidP="009F0A53">
      <w:pPr>
        <w:numPr>
          <w:ilvl w:val="0"/>
          <w:numId w:val="1"/>
        </w:numPr>
        <w:pBdr>
          <w:top w:val="nil"/>
          <w:left w:val="nil"/>
          <w:bottom w:val="nil"/>
          <w:right w:val="nil"/>
          <w:between w:val="nil"/>
        </w:pBdr>
        <w:tabs>
          <w:tab w:val="left" w:pos="432"/>
          <w:tab w:val="left" w:pos="2655"/>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Ha Chi Khoa, member of the Board of Directors</w:t>
      </w:r>
    </w:p>
    <w:p w:rsidR="0084568D" w:rsidRPr="0019591C" w:rsidRDefault="00722598" w:rsidP="009F0A53">
      <w:pPr>
        <w:numPr>
          <w:ilvl w:val="0"/>
          <w:numId w:val="1"/>
        </w:numPr>
        <w:pBdr>
          <w:top w:val="nil"/>
          <w:left w:val="nil"/>
          <w:bottom w:val="nil"/>
          <w:right w:val="nil"/>
          <w:between w:val="nil"/>
        </w:pBdr>
        <w:tabs>
          <w:tab w:val="left" w:pos="432"/>
          <w:tab w:val="left" w:pos="2655"/>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Pham Van Dong, member of the Board of Directors</w:t>
      </w:r>
    </w:p>
    <w:p w:rsidR="0084568D" w:rsidRPr="0019591C" w:rsidRDefault="00722598" w:rsidP="009F0A53">
      <w:pPr>
        <w:numPr>
          <w:ilvl w:val="0"/>
          <w:numId w:val="1"/>
        </w:numPr>
        <w:pBdr>
          <w:top w:val="nil"/>
          <w:left w:val="nil"/>
          <w:bottom w:val="nil"/>
          <w:right w:val="nil"/>
          <w:between w:val="nil"/>
        </w:pBdr>
        <w:tabs>
          <w:tab w:val="left" w:pos="432"/>
          <w:tab w:val="left" w:pos="2655"/>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Mr. Le Van </w:t>
      </w:r>
      <w:proofErr w:type="spellStart"/>
      <w:r w:rsidRPr="0019591C">
        <w:rPr>
          <w:rFonts w:ascii="Arial" w:hAnsi="Arial" w:cs="Arial"/>
          <w:color w:val="010000"/>
          <w:sz w:val="20"/>
        </w:rPr>
        <w:t>Nghia</w:t>
      </w:r>
      <w:proofErr w:type="spellEnd"/>
      <w:r w:rsidRPr="0019591C">
        <w:rPr>
          <w:rFonts w:ascii="Arial" w:hAnsi="Arial" w:cs="Arial"/>
          <w:color w:val="010000"/>
          <w:sz w:val="20"/>
        </w:rPr>
        <w:t>, member of the Board of Directors</w:t>
      </w:r>
    </w:p>
    <w:p w:rsidR="0084568D" w:rsidRPr="0019591C" w:rsidRDefault="00722598" w:rsidP="009F0A53">
      <w:pPr>
        <w:numPr>
          <w:ilvl w:val="0"/>
          <w:numId w:val="1"/>
        </w:numPr>
        <w:pBdr>
          <w:top w:val="nil"/>
          <w:left w:val="nil"/>
          <w:bottom w:val="nil"/>
          <w:right w:val="nil"/>
          <w:between w:val="nil"/>
        </w:pBdr>
        <w:tabs>
          <w:tab w:val="left" w:pos="432"/>
          <w:tab w:val="left" w:pos="2655"/>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Mr. Nguyen </w:t>
      </w:r>
      <w:proofErr w:type="spellStart"/>
      <w:r w:rsidRPr="0019591C">
        <w:rPr>
          <w:rFonts w:ascii="Arial" w:hAnsi="Arial" w:cs="Arial"/>
          <w:color w:val="010000"/>
          <w:sz w:val="20"/>
        </w:rPr>
        <w:t>Huu</w:t>
      </w:r>
      <w:proofErr w:type="spellEnd"/>
      <w:r w:rsidRPr="0019591C">
        <w:rPr>
          <w:rFonts w:ascii="Arial" w:hAnsi="Arial" w:cs="Arial"/>
          <w:color w:val="010000"/>
          <w:sz w:val="20"/>
        </w:rPr>
        <w:t xml:space="preserve"> Tam, member of the Board of Directors</w:t>
      </w:r>
    </w:p>
    <w:p w:rsidR="0084568D" w:rsidRPr="0019591C" w:rsidRDefault="00722598" w:rsidP="009F0A53">
      <w:pPr>
        <w:numPr>
          <w:ilvl w:val="0"/>
          <w:numId w:val="1"/>
        </w:numPr>
        <w:pBdr>
          <w:top w:val="nil"/>
          <w:left w:val="nil"/>
          <w:bottom w:val="nil"/>
          <w:right w:val="nil"/>
          <w:between w:val="nil"/>
        </w:pBdr>
        <w:tabs>
          <w:tab w:val="left" w:pos="432"/>
          <w:tab w:val="left" w:pos="2655"/>
          <w:tab w:val="left" w:pos="9660"/>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Do Hoang Son, independent member of the Board of Directors</w:t>
      </w:r>
    </w:p>
    <w:p w:rsidR="0084568D" w:rsidRPr="0019591C" w:rsidRDefault="00722598" w:rsidP="009F0A53">
      <w:pPr>
        <w:numPr>
          <w:ilvl w:val="0"/>
          <w:numId w:val="4"/>
        </w:numPr>
        <w:pBdr>
          <w:top w:val="nil"/>
          <w:left w:val="nil"/>
          <w:bottom w:val="nil"/>
          <w:right w:val="nil"/>
          <w:between w:val="nil"/>
        </w:pBdr>
        <w:tabs>
          <w:tab w:val="left" w:pos="432"/>
          <w:tab w:val="left" w:pos="2765"/>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Members of the Supervisory Board including the </w:t>
      </w:r>
      <w:r w:rsidR="0019591C" w:rsidRPr="0019591C">
        <w:rPr>
          <w:rFonts w:ascii="Arial" w:hAnsi="Arial" w:cs="Arial"/>
          <w:color w:val="010000"/>
          <w:sz w:val="20"/>
        </w:rPr>
        <w:t>following</w:t>
      </w:r>
      <w:r w:rsidRPr="0019591C">
        <w:rPr>
          <w:rFonts w:ascii="Arial" w:hAnsi="Arial" w:cs="Arial"/>
          <w:color w:val="010000"/>
          <w:sz w:val="20"/>
        </w:rPr>
        <w:t xml:space="preserve"> members:</w:t>
      </w:r>
    </w:p>
    <w:p w:rsidR="0084568D" w:rsidRPr="0019591C" w:rsidRDefault="00722598" w:rsidP="009F0A53">
      <w:pPr>
        <w:numPr>
          <w:ilvl w:val="0"/>
          <w:numId w:val="1"/>
        </w:numPr>
        <w:pBdr>
          <w:top w:val="nil"/>
          <w:left w:val="nil"/>
          <w:bottom w:val="nil"/>
          <w:right w:val="nil"/>
          <w:between w:val="nil"/>
        </w:pBdr>
        <w:tabs>
          <w:tab w:val="left" w:pos="432"/>
          <w:tab w:val="left" w:pos="1610"/>
        </w:tabs>
        <w:spacing w:after="120" w:line="360" w:lineRule="auto"/>
        <w:jc w:val="both"/>
        <w:rPr>
          <w:rFonts w:ascii="Arial" w:eastAsia="Arial" w:hAnsi="Arial" w:cs="Arial"/>
          <w:color w:val="010000"/>
          <w:sz w:val="20"/>
          <w:szCs w:val="20"/>
        </w:rPr>
      </w:pPr>
      <w:r w:rsidRPr="0019591C">
        <w:rPr>
          <w:rFonts w:ascii="Arial" w:hAnsi="Arial" w:cs="Arial"/>
          <w:color w:val="010000"/>
          <w:sz w:val="20"/>
        </w:rPr>
        <w:t>Mr. Nguyen Duc Tuan, member of the Board of Directors</w:t>
      </w:r>
    </w:p>
    <w:p w:rsidR="0084568D" w:rsidRPr="0019591C" w:rsidRDefault="00722598" w:rsidP="009F0A53">
      <w:pPr>
        <w:numPr>
          <w:ilvl w:val="0"/>
          <w:numId w:val="1"/>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19591C">
        <w:rPr>
          <w:rFonts w:ascii="Arial" w:hAnsi="Arial" w:cs="Arial"/>
          <w:color w:val="010000"/>
          <w:sz w:val="20"/>
        </w:rPr>
        <w:t xml:space="preserve">Mr. Nguyen Van </w:t>
      </w:r>
      <w:proofErr w:type="spellStart"/>
      <w:r w:rsidRPr="0019591C">
        <w:rPr>
          <w:rFonts w:ascii="Arial" w:hAnsi="Arial" w:cs="Arial"/>
          <w:color w:val="010000"/>
          <w:sz w:val="20"/>
        </w:rPr>
        <w:t>Vinh</w:t>
      </w:r>
      <w:proofErr w:type="spellEnd"/>
      <w:r w:rsidRPr="0019591C">
        <w:rPr>
          <w:rFonts w:ascii="Arial" w:hAnsi="Arial" w:cs="Arial"/>
          <w:color w:val="010000"/>
          <w:sz w:val="20"/>
        </w:rPr>
        <w:t>, member of the Supervisory Board</w:t>
      </w:r>
    </w:p>
    <w:p w:rsidR="0084568D" w:rsidRPr="0019591C" w:rsidRDefault="00722598" w:rsidP="009F0A53">
      <w:pPr>
        <w:numPr>
          <w:ilvl w:val="0"/>
          <w:numId w:val="1"/>
        </w:numPr>
        <w:pBdr>
          <w:top w:val="nil"/>
          <w:left w:val="nil"/>
          <w:bottom w:val="nil"/>
          <w:right w:val="nil"/>
          <w:between w:val="nil"/>
        </w:pBdr>
        <w:tabs>
          <w:tab w:val="left" w:pos="432"/>
          <w:tab w:val="left" w:pos="1615"/>
        </w:tabs>
        <w:spacing w:after="120" w:line="360" w:lineRule="auto"/>
        <w:jc w:val="both"/>
        <w:rPr>
          <w:rFonts w:ascii="Arial" w:eastAsia="Arial" w:hAnsi="Arial" w:cs="Arial"/>
          <w:color w:val="010000"/>
          <w:sz w:val="20"/>
          <w:szCs w:val="20"/>
        </w:rPr>
      </w:pPr>
      <w:r w:rsidRPr="0019591C">
        <w:rPr>
          <w:rFonts w:ascii="Arial" w:hAnsi="Arial" w:cs="Arial"/>
          <w:color w:val="010000"/>
          <w:sz w:val="20"/>
        </w:rPr>
        <w:t>Ms. Phan Thi Thuy, member of the Supervisory Board</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Article 11. Terms of enforcement</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This General Mandate was approved in full text by the Annual General Meeting 2024 of X20 Joint Stock Company at the Meeting on August 2, 2024.</w:t>
      </w:r>
    </w:p>
    <w:p w:rsidR="0084568D" w:rsidRPr="0019591C" w:rsidRDefault="00722598" w:rsidP="009F0A53">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9591C">
        <w:rPr>
          <w:rFonts w:ascii="Arial" w:hAnsi="Arial" w:cs="Arial"/>
          <w:color w:val="010000"/>
          <w:sz w:val="20"/>
        </w:rPr>
        <w:t>The General Meeting assigned the Board of Di</w:t>
      </w:r>
      <w:r w:rsidR="009F0A53">
        <w:rPr>
          <w:rFonts w:ascii="Arial" w:hAnsi="Arial" w:cs="Arial"/>
          <w:color w:val="010000"/>
          <w:sz w:val="20"/>
        </w:rPr>
        <w:t xml:space="preserve">rectors, Supervisory Board and Managing Director </w:t>
      </w:r>
      <w:r w:rsidRPr="0019591C">
        <w:rPr>
          <w:rFonts w:ascii="Arial" w:hAnsi="Arial" w:cs="Arial"/>
          <w:color w:val="010000"/>
          <w:sz w:val="20"/>
        </w:rPr>
        <w:t xml:space="preserve">of the Company to implement the contents of this General Mandate, </w:t>
      </w:r>
      <w:r w:rsidR="0019591C" w:rsidRPr="0019591C">
        <w:rPr>
          <w:rFonts w:ascii="Arial" w:hAnsi="Arial" w:cs="Arial"/>
          <w:color w:val="010000"/>
          <w:sz w:val="20"/>
        </w:rPr>
        <w:t>based on</w:t>
      </w:r>
      <w:r w:rsidRPr="0019591C">
        <w:rPr>
          <w:rFonts w:ascii="Arial" w:hAnsi="Arial" w:cs="Arial"/>
          <w:color w:val="010000"/>
          <w:sz w:val="20"/>
        </w:rPr>
        <w:t xml:space="preserve"> ensuring harmony of the Company's interests, the interests o</w:t>
      </w:r>
      <w:r w:rsidR="009F0A53">
        <w:rPr>
          <w:rFonts w:ascii="Arial" w:hAnsi="Arial" w:cs="Arial"/>
          <w:color w:val="010000"/>
          <w:sz w:val="20"/>
        </w:rPr>
        <w:t xml:space="preserve">f shareholders under </w:t>
      </w:r>
      <w:r w:rsidRPr="0019591C">
        <w:rPr>
          <w:rFonts w:ascii="Arial" w:hAnsi="Arial" w:cs="Arial"/>
          <w:color w:val="010000"/>
          <w:sz w:val="20"/>
        </w:rPr>
        <w:t xml:space="preserve">the Company's Charter and </w:t>
      </w:r>
      <w:r w:rsidR="009F0A53">
        <w:rPr>
          <w:rFonts w:ascii="Arial" w:hAnsi="Arial" w:cs="Arial"/>
          <w:color w:val="010000"/>
          <w:sz w:val="20"/>
        </w:rPr>
        <w:t>applicable laws</w:t>
      </w:r>
      <w:bookmarkStart w:id="0" w:name="_GoBack"/>
      <w:bookmarkEnd w:id="0"/>
      <w:r w:rsidRPr="0019591C">
        <w:rPr>
          <w:rFonts w:ascii="Arial" w:hAnsi="Arial" w:cs="Arial"/>
          <w:color w:val="010000"/>
          <w:sz w:val="20"/>
        </w:rPr>
        <w:t>./.</w:t>
      </w:r>
    </w:p>
    <w:sectPr w:rsidR="0084568D" w:rsidRPr="0019591C" w:rsidSect="00E4034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1EDA"/>
    <w:multiLevelType w:val="multilevel"/>
    <w:tmpl w:val="B06CCDB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ED3BFC"/>
    <w:multiLevelType w:val="multilevel"/>
    <w:tmpl w:val="BDFA97FE"/>
    <w:lvl w:ilvl="0">
      <w:start w:val="1"/>
      <w:numFmt w:val="decimal"/>
      <w:lvlText w:val="%1."/>
      <w:lvlJc w:val="left"/>
      <w:pPr>
        <w:ind w:left="0" w:firstLine="0"/>
      </w:pPr>
      <w:rPr>
        <w:rFonts w:ascii="Arial" w:eastAsia="Arial" w:hAnsi="Arial" w:cs="Arial"/>
        <w:b w:val="0"/>
        <w:i w:val="0"/>
        <w:smallCaps w:val="0"/>
        <w:strike w:val="0"/>
        <w:color w:val="auto"/>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auto"/>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266DBE"/>
    <w:multiLevelType w:val="multilevel"/>
    <w:tmpl w:val="D756999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40D73E3"/>
    <w:multiLevelType w:val="multilevel"/>
    <w:tmpl w:val="59C8BF6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ECB4CED"/>
    <w:multiLevelType w:val="multilevel"/>
    <w:tmpl w:val="B386ABD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3C24928"/>
    <w:multiLevelType w:val="multilevel"/>
    <w:tmpl w:val="B58E77F4"/>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DE1D67"/>
    <w:multiLevelType w:val="multilevel"/>
    <w:tmpl w:val="431E32B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8D"/>
    <w:rsid w:val="00084B49"/>
    <w:rsid w:val="0019591C"/>
    <w:rsid w:val="00722598"/>
    <w:rsid w:val="00761D98"/>
    <w:rsid w:val="0084568D"/>
    <w:rsid w:val="008578A3"/>
    <w:rsid w:val="009F0A53"/>
    <w:rsid w:val="00E40345"/>
    <w:rsid w:val="00E4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39F88"/>
  <w15:docId w15:val="{9AC3F14B-4B6E-4DB1-9012-0048CFFA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sz w:val="32"/>
      <w:szCs w:val="3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4">
    <w:name w:val="Văn bản nội dung (4)_"/>
    <w:basedOn w:val="DefaultParagraphFont"/>
    <w:link w:val="Vnbnnidung40"/>
    <w:rPr>
      <w:rFonts w:ascii="Arial" w:eastAsia="Arial" w:hAnsi="Arial" w:cs="Arial"/>
      <w:b/>
      <w:bCs/>
      <w:i w:val="0"/>
      <w:iCs w:val="0"/>
      <w:smallCaps w:val="0"/>
      <w:strike w:val="0"/>
      <w:sz w:val="11"/>
      <w:szCs w:val="11"/>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A05464"/>
      <w:sz w:val="18"/>
      <w:szCs w:val="1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60">
    <w:name w:val="Văn bản nội dung (6)"/>
    <w:basedOn w:val="Normal"/>
    <w:link w:val="Vnbnnidung6"/>
    <w:rPr>
      <w:rFonts w:ascii="Arial" w:eastAsia="Arial" w:hAnsi="Arial" w:cs="Arial"/>
      <w:sz w:val="32"/>
      <w:szCs w:val="32"/>
    </w:rPr>
  </w:style>
  <w:style w:type="paragraph" w:customStyle="1" w:styleId="Vnbnnidung20">
    <w:name w:val="Văn bản nội dung (2)"/>
    <w:basedOn w:val="Normal"/>
    <w:link w:val="Vnbnnidung2"/>
    <w:pPr>
      <w:spacing w:line="151" w:lineRule="auto"/>
    </w:pPr>
    <w:rPr>
      <w:rFonts w:ascii="Arial" w:eastAsia="Arial" w:hAnsi="Arial" w:cs="Arial"/>
      <w:sz w:val="8"/>
      <w:szCs w:val="8"/>
    </w:rPr>
  </w:style>
  <w:style w:type="paragraph" w:customStyle="1" w:styleId="Vnbnnidung40">
    <w:name w:val="Văn bản nội dung (4)"/>
    <w:basedOn w:val="Normal"/>
    <w:link w:val="Vnbnnidung4"/>
    <w:pPr>
      <w:spacing w:line="209" w:lineRule="auto"/>
    </w:pPr>
    <w:rPr>
      <w:rFonts w:ascii="Arial" w:eastAsia="Arial" w:hAnsi="Arial" w:cs="Arial"/>
      <w:b/>
      <w:bCs/>
      <w:sz w:val="11"/>
      <w:szCs w:val="11"/>
    </w:rPr>
  </w:style>
  <w:style w:type="paragraph" w:customStyle="1" w:styleId="Vnbnnidung0">
    <w:name w:val="Văn bản nội dung"/>
    <w:basedOn w:val="Normal"/>
    <w:link w:val="Vnbnnidung"/>
    <w:pPr>
      <w:spacing w:line="257" w:lineRule="auto"/>
    </w:pPr>
    <w:rPr>
      <w:rFonts w:ascii="Times New Roman" w:eastAsia="Times New Roman" w:hAnsi="Times New Roman" w:cs="Times New Roman"/>
      <w:sz w:val="26"/>
      <w:szCs w:val="26"/>
    </w:rPr>
  </w:style>
  <w:style w:type="paragraph" w:customStyle="1" w:styleId="Vnbnnidung50">
    <w:name w:val="Văn bản nội dung (5)"/>
    <w:basedOn w:val="Normal"/>
    <w:link w:val="Vnbnnidung5"/>
    <w:rPr>
      <w:rFonts w:ascii="Arial" w:eastAsia="Arial" w:hAnsi="Arial" w:cs="Arial"/>
      <w:color w:val="A05464"/>
      <w:sz w:val="18"/>
      <w:szCs w:val="18"/>
    </w:rPr>
  </w:style>
  <w:style w:type="paragraph" w:customStyle="1" w:styleId="Chthchbng0">
    <w:name w:val="Chú thích bảng"/>
    <w:basedOn w:val="Normal"/>
    <w:link w:val="Chthchbng"/>
    <w:rPr>
      <w:rFonts w:ascii="Times New Roman" w:eastAsia="Times New Roman" w:hAnsi="Times New Roman" w:cs="Times New Roman"/>
      <w:sz w:val="26"/>
      <w:szCs w:val="26"/>
    </w:rPr>
  </w:style>
  <w:style w:type="paragraph" w:customStyle="1" w:styleId="Khc0">
    <w:name w:val="Khác"/>
    <w:basedOn w:val="Normal"/>
    <w:link w:val="Khc"/>
    <w:pPr>
      <w:spacing w:line="257" w:lineRule="auto"/>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line="266" w:lineRule="auto"/>
      <w:ind w:firstLine="640"/>
    </w:pPr>
    <w:rPr>
      <w:rFonts w:ascii="Times New Roman" w:eastAsia="Times New Roman" w:hAnsi="Times New Roman" w:cs="Times New Roman"/>
      <w:sz w:val="20"/>
      <w:szCs w:val="20"/>
    </w:rPr>
  </w:style>
  <w:style w:type="table" w:styleId="TableGrid">
    <w:name w:val="Table Grid"/>
    <w:basedOn w:val="TableNormal"/>
    <w:uiPriority w:val="39"/>
    <w:rsid w:val="0086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7J+sulnzgkcRafIDJfgDIX6/g==">CgMxLjA4AHIhMWl3NVZrVW53RVEwc01UUkphNG1GSWhQVWJUcTRpVlZq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2024-08-12T02:09:00Z</dcterms:created>
  <dcterms:modified xsi:type="dcterms:W3CDTF">2024-08-12T02:09:00Z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1ac306fdfee076ad2ca0701b830692d4606e0d58d0d9e02284e2c7e867200a22</vt:lpwstr>
  </property>
</Properties>
</file>