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7B87E72" w:rsidR="006A3102" w:rsidRPr="00C02F31" w:rsidRDefault="00C02F31" w:rsidP="00A8235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C02F31">
        <w:rPr>
          <w:rFonts w:ascii="Arial" w:hAnsi="Arial" w:cs="Arial"/>
          <w:b/>
          <w:color w:val="010000"/>
          <w:sz w:val="20"/>
        </w:rPr>
        <w:t>PPT:</w:t>
      </w:r>
      <w:r w:rsidR="00603A20" w:rsidRPr="00C02F31">
        <w:rPr>
          <w:rFonts w:ascii="Arial" w:hAnsi="Arial" w:cs="Arial"/>
          <w:b/>
          <w:color w:val="010000"/>
          <w:sz w:val="20"/>
        </w:rPr>
        <w:t xml:space="preserve"> </w:t>
      </w:r>
      <w:r w:rsidRPr="00C02F31">
        <w:rPr>
          <w:rFonts w:ascii="Arial" w:hAnsi="Arial" w:cs="Arial"/>
          <w:b/>
          <w:color w:val="010000"/>
          <w:sz w:val="20"/>
        </w:rPr>
        <w:t>Notice on the share issuance under the Employee Stock Ownership Plan of the Company</w:t>
      </w:r>
    </w:p>
    <w:p w14:paraId="00000002" w14:textId="429DD530" w:rsidR="006A3102" w:rsidRPr="00C02F31" w:rsidRDefault="00C02F31" w:rsidP="00A8235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2F31">
        <w:rPr>
          <w:rFonts w:ascii="Arial" w:hAnsi="Arial" w:cs="Arial"/>
          <w:color w:val="010000"/>
          <w:sz w:val="20"/>
        </w:rPr>
        <w:t xml:space="preserve">On August 09, 2024, Petro Times Joint Stock Company announced Notice No. 0908/PPT/TBPH on the share issuance under the Employee Stock Ownership Plan of the Company as follows: </w:t>
      </w:r>
    </w:p>
    <w:p w14:paraId="00000003" w14:textId="77777777" w:rsidR="006A3102" w:rsidRPr="00C02F31" w:rsidRDefault="00C02F31" w:rsidP="00A82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2F31">
        <w:rPr>
          <w:rFonts w:ascii="Arial" w:hAnsi="Arial" w:cs="Arial"/>
          <w:color w:val="010000"/>
          <w:sz w:val="20"/>
        </w:rPr>
        <w:t>Purposes of the issuance</w:t>
      </w:r>
    </w:p>
    <w:p w14:paraId="00000004" w14:textId="77777777" w:rsidR="006A3102" w:rsidRPr="00C02F31" w:rsidRDefault="00C02F31" w:rsidP="00A8235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2F31">
        <w:rPr>
          <w:rFonts w:ascii="Arial" w:hAnsi="Arial" w:cs="Arial"/>
          <w:color w:val="010000"/>
          <w:sz w:val="20"/>
        </w:rPr>
        <w:t>Issue shares under the Employee Stock Ownership Plan 2024 according to Annual General Mandate 2024 No: 01/2024/PPT/NQ-DHDCD dated April 11, 2024 of the Company.</w:t>
      </w:r>
    </w:p>
    <w:p w14:paraId="00000005" w14:textId="2B3FC52E" w:rsidR="006A3102" w:rsidRPr="00C02F31" w:rsidRDefault="00C02F31" w:rsidP="00A8235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2F31">
        <w:rPr>
          <w:rFonts w:ascii="Arial" w:hAnsi="Arial" w:cs="Arial"/>
          <w:color w:val="010000"/>
          <w:sz w:val="20"/>
        </w:rPr>
        <w:t>In detail: To recognize the contributions of the Company's employees. Concurrently, encourage the working spirit and long-term commitment of employees, contributing to improving the Company's business efficiency.</w:t>
      </w:r>
    </w:p>
    <w:p w14:paraId="00000006" w14:textId="77777777" w:rsidR="006A3102" w:rsidRPr="00C02F31" w:rsidRDefault="00C02F31" w:rsidP="00A823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3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2F31">
        <w:rPr>
          <w:rFonts w:ascii="Arial" w:hAnsi="Arial" w:cs="Arial"/>
          <w:color w:val="010000"/>
          <w:sz w:val="20"/>
        </w:rPr>
        <w:t>Issuance plan</w:t>
      </w:r>
    </w:p>
    <w:p w14:paraId="00000007" w14:textId="795F29E6" w:rsidR="006A3102" w:rsidRPr="00C02F31" w:rsidRDefault="00C02F31" w:rsidP="00A82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2F31">
        <w:rPr>
          <w:rFonts w:ascii="Arial" w:hAnsi="Arial" w:cs="Arial"/>
          <w:color w:val="010000"/>
          <w:sz w:val="20"/>
        </w:rPr>
        <w:t xml:space="preserve">Share name: Shares of </w:t>
      </w:r>
      <w:r w:rsidR="00603A20" w:rsidRPr="00C02F31">
        <w:rPr>
          <w:rFonts w:ascii="Arial" w:hAnsi="Arial" w:cs="Arial"/>
          <w:color w:val="010000"/>
          <w:sz w:val="20"/>
        </w:rPr>
        <w:t>Petro Times Joint Stock Company</w:t>
      </w:r>
    </w:p>
    <w:p w14:paraId="00000008" w14:textId="77777777" w:rsidR="006A3102" w:rsidRPr="00C02F31" w:rsidRDefault="00C02F31" w:rsidP="00A82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2F31">
        <w:rPr>
          <w:rFonts w:ascii="Arial" w:hAnsi="Arial" w:cs="Arial"/>
          <w:color w:val="010000"/>
          <w:sz w:val="20"/>
        </w:rPr>
        <w:t>Type of shares: Common shares</w:t>
      </w:r>
    </w:p>
    <w:p w14:paraId="00000009" w14:textId="77777777" w:rsidR="006A3102" w:rsidRPr="00C02F31" w:rsidRDefault="00C02F31" w:rsidP="00A82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2F31">
        <w:rPr>
          <w:rFonts w:ascii="Arial" w:hAnsi="Arial" w:cs="Arial"/>
          <w:color w:val="010000"/>
          <w:sz w:val="20"/>
        </w:rPr>
        <w:t>Total number of issued shares: 17,324,988 shares</w:t>
      </w:r>
    </w:p>
    <w:p w14:paraId="0000000A" w14:textId="77777777" w:rsidR="006A3102" w:rsidRPr="00C02F31" w:rsidRDefault="00C02F31" w:rsidP="00A82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2F31">
        <w:rPr>
          <w:rFonts w:ascii="Arial" w:hAnsi="Arial" w:cs="Arial"/>
          <w:color w:val="010000"/>
          <w:sz w:val="20"/>
        </w:rPr>
        <w:t>Number of outstanding shares: 17,324,988 shares</w:t>
      </w:r>
    </w:p>
    <w:p w14:paraId="0000000B" w14:textId="77777777" w:rsidR="006A3102" w:rsidRPr="00C02F31" w:rsidRDefault="00C02F31" w:rsidP="00A82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2F31">
        <w:rPr>
          <w:rFonts w:ascii="Arial" w:hAnsi="Arial" w:cs="Arial"/>
          <w:color w:val="010000"/>
          <w:sz w:val="20"/>
        </w:rPr>
        <w:t>Number of treasury shares: 0 shares</w:t>
      </w:r>
    </w:p>
    <w:p w14:paraId="0000000C" w14:textId="77777777" w:rsidR="006A3102" w:rsidRPr="00C02F31" w:rsidRDefault="00C02F31" w:rsidP="00A82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2F31">
        <w:rPr>
          <w:rFonts w:ascii="Arial" w:hAnsi="Arial" w:cs="Arial"/>
          <w:color w:val="010000"/>
          <w:sz w:val="20"/>
        </w:rPr>
        <w:t>Number of shares expected to be issued: 865,000 shares</w:t>
      </w:r>
    </w:p>
    <w:p w14:paraId="0000000D" w14:textId="77777777" w:rsidR="006A3102" w:rsidRPr="00C02F31" w:rsidRDefault="00C02F31" w:rsidP="00A82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2F31">
        <w:rPr>
          <w:rFonts w:ascii="Arial" w:hAnsi="Arial" w:cs="Arial"/>
          <w:color w:val="010000"/>
          <w:sz w:val="20"/>
        </w:rPr>
        <w:t xml:space="preserve">Total issuance value at par value: VND8,650,000,000 </w:t>
      </w:r>
    </w:p>
    <w:p w14:paraId="0000000E" w14:textId="77777777" w:rsidR="006A3102" w:rsidRPr="00C02F31" w:rsidRDefault="00C02F31" w:rsidP="00A82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2F31">
        <w:rPr>
          <w:rFonts w:ascii="Arial" w:hAnsi="Arial" w:cs="Arial"/>
          <w:color w:val="010000"/>
          <w:sz w:val="20"/>
        </w:rPr>
        <w:t>Issuance rate: 4.99% of the total number of outstanding shares.</w:t>
      </w:r>
    </w:p>
    <w:p w14:paraId="0000000F" w14:textId="77777777" w:rsidR="006A3102" w:rsidRPr="00C02F31" w:rsidRDefault="00C02F31" w:rsidP="00A82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2F31">
        <w:rPr>
          <w:rFonts w:ascii="Arial" w:hAnsi="Arial" w:cs="Arial"/>
          <w:color w:val="010000"/>
          <w:sz w:val="20"/>
        </w:rPr>
        <w:t>Transfer restriction time: Shares issued for employees under the Employee Stock Ownership Plan will be subject to transfer restrictions for one year from the date of completion of the offering.</w:t>
      </w:r>
    </w:p>
    <w:p w14:paraId="00000010" w14:textId="77777777" w:rsidR="006A3102" w:rsidRPr="00C02F31" w:rsidRDefault="00C02F31" w:rsidP="00A82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1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2F31">
        <w:rPr>
          <w:rFonts w:ascii="Arial" w:hAnsi="Arial" w:cs="Arial"/>
          <w:color w:val="010000"/>
          <w:sz w:val="20"/>
        </w:rPr>
        <w:t>Issue price: VND10,000/share</w:t>
      </w:r>
    </w:p>
    <w:p w14:paraId="00000011" w14:textId="77777777" w:rsidR="006A3102" w:rsidRPr="00C02F31" w:rsidRDefault="00C02F31" w:rsidP="00A82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1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2F31">
        <w:rPr>
          <w:rFonts w:ascii="Arial" w:hAnsi="Arial" w:cs="Arial"/>
          <w:color w:val="010000"/>
          <w:sz w:val="20"/>
        </w:rPr>
        <w:t>Blocked account for receiving payment of share purchase:</w:t>
      </w:r>
    </w:p>
    <w:p w14:paraId="00000012" w14:textId="583C9962" w:rsidR="006A3102" w:rsidRPr="00C02F31" w:rsidRDefault="00C02F31" w:rsidP="00A823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2F31">
        <w:rPr>
          <w:rFonts w:ascii="Arial" w:hAnsi="Arial" w:cs="Arial"/>
          <w:color w:val="010000"/>
          <w:sz w:val="20"/>
        </w:rPr>
        <w:t xml:space="preserve">Account name: </w:t>
      </w:r>
      <w:r w:rsidR="00603A20" w:rsidRPr="00C02F31">
        <w:rPr>
          <w:rFonts w:ascii="Arial" w:hAnsi="Arial" w:cs="Arial"/>
          <w:color w:val="010000"/>
          <w:sz w:val="20"/>
        </w:rPr>
        <w:t>Petro Times Joint Stock Company</w:t>
      </w:r>
    </w:p>
    <w:p w14:paraId="00000013" w14:textId="77777777" w:rsidR="006A3102" w:rsidRPr="00C02F31" w:rsidRDefault="00C02F31" w:rsidP="00A823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"/>
          <w:tab w:val="left" w:pos="432"/>
          <w:tab w:val="left" w:pos="908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2F31">
        <w:rPr>
          <w:rFonts w:ascii="Arial" w:hAnsi="Arial" w:cs="Arial"/>
          <w:color w:val="010000"/>
          <w:sz w:val="20"/>
        </w:rPr>
        <w:t xml:space="preserve">Account number: 3211460387 </w:t>
      </w:r>
    </w:p>
    <w:p w14:paraId="00000014" w14:textId="62C5943F" w:rsidR="006A3102" w:rsidRPr="00C02F31" w:rsidRDefault="00C02F31" w:rsidP="00A823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"/>
          <w:tab w:val="left" w:pos="432"/>
          <w:tab w:val="left" w:pos="85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2F31">
        <w:rPr>
          <w:rFonts w:ascii="Arial" w:hAnsi="Arial" w:cs="Arial"/>
          <w:color w:val="010000"/>
          <w:sz w:val="20"/>
        </w:rPr>
        <w:t xml:space="preserve">Opened at Joint Stock Commercial Bank for Investment and Development of Vietnam - Hai Phong Branch </w:t>
      </w:r>
    </w:p>
    <w:p w14:paraId="00000015" w14:textId="77777777" w:rsidR="006A3102" w:rsidRPr="00C02F31" w:rsidRDefault="00C02F31" w:rsidP="00A82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1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2F31">
        <w:rPr>
          <w:rFonts w:ascii="Arial" w:hAnsi="Arial" w:cs="Arial"/>
          <w:color w:val="010000"/>
          <w:sz w:val="20"/>
        </w:rPr>
        <w:t>Capital source for the issuance (in case of issuing bonus shares for employees): Not applicable</w:t>
      </w:r>
    </w:p>
    <w:p w14:paraId="00000016" w14:textId="77777777" w:rsidR="006A3102" w:rsidRPr="00C02F31" w:rsidRDefault="00C02F31" w:rsidP="00A82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1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2F31">
        <w:rPr>
          <w:rFonts w:ascii="Arial" w:hAnsi="Arial" w:cs="Arial"/>
          <w:color w:val="010000"/>
          <w:sz w:val="20"/>
        </w:rPr>
        <w:t>Time to receive payment of share purchase: From August 15, 2024, to August 26, 2024.</w:t>
      </w:r>
      <w:bookmarkEnd w:id="0"/>
    </w:p>
    <w:sectPr w:rsidR="006A3102" w:rsidRPr="00C02F31" w:rsidSect="00C02F31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6534"/>
    <w:multiLevelType w:val="multilevel"/>
    <w:tmpl w:val="840EA910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7C6014"/>
    <w:multiLevelType w:val="multilevel"/>
    <w:tmpl w:val="66100B4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0FC7215"/>
    <w:multiLevelType w:val="multilevel"/>
    <w:tmpl w:val="DAE2923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02"/>
    <w:rsid w:val="001614E7"/>
    <w:rsid w:val="00603A20"/>
    <w:rsid w:val="006A3102"/>
    <w:rsid w:val="00A82354"/>
    <w:rsid w:val="00C02F31"/>
    <w:rsid w:val="00DA4C57"/>
    <w:rsid w:val="00E8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C473C"/>
  <w15:docId w15:val="{AA99859F-0973-4F91-996C-B37CC32E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29" w:lineRule="auto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1">
    <w:name w:val="Heading #2"/>
    <w:basedOn w:val="Normal"/>
    <w:link w:val="Heading20"/>
    <w:pPr>
      <w:spacing w:line="336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Arial" w:eastAsia="Arial" w:hAnsi="Arial" w:cs="Arial"/>
      <w:sz w:val="34"/>
      <w:szCs w:val="34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12"/>
      <w:szCs w:val="1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0KaS9WVcszoow5dq66G72lv0Uw==">CgMxLjA4AHIhMW9QdDJRNEstVk4zQUJoS0VTQ1hxQkpidHNlMFE4SnJX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8</cp:revision>
  <dcterms:created xsi:type="dcterms:W3CDTF">2024-08-13T03:21:00Z</dcterms:created>
  <dcterms:modified xsi:type="dcterms:W3CDTF">2024-08-14T02:52:00Z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e62a166369c7b2e9681cbf1419f40a76fe6731e4311ca0c59284f4c03621cfde</vt:lpwstr>
  </property>
</Properties>
</file>