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D3AD2" w:rsidRPr="00B6341E" w:rsidRDefault="00B6341E" w:rsidP="00B6341E">
      <w:pPr>
        <w:spacing w:after="120" w:line="360" w:lineRule="auto"/>
        <w:rPr>
          <w:rFonts w:ascii="Arial" w:eastAsia="Arial" w:hAnsi="Arial" w:cs="Arial"/>
          <w:b/>
          <w:color w:val="010000"/>
          <w:sz w:val="20"/>
          <w:szCs w:val="20"/>
        </w:rPr>
      </w:pPr>
      <w:bookmarkStart w:id="0" w:name="_GoBack"/>
      <w:bookmarkEnd w:id="0"/>
      <w:r w:rsidRPr="00B6341E">
        <w:rPr>
          <w:rFonts w:ascii="Arial" w:hAnsi="Arial" w:cs="Arial"/>
          <w:b/>
          <w:color w:val="010000"/>
          <w:sz w:val="20"/>
        </w:rPr>
        <w:t>NUE: Board Resolution</w:t>
      </w:r>
    </w:p>
    <w:p w14:paraId="00000002" w14:textId="1EADE605" w:rsidR="002D3AD2" w:rsidRPr="00B6341E" w:rsidRDefault="00B6341E" w:rsidP="00B6341E">
      <w:pPr>
        <w:spacing w:after="120" w:line="360" w:lineRule="auto"/>
        <w:rPr>
          <w:rFonts w:ascii="Arial" w:eastAsia="Arial" w:hAnsi="Arial" w:cs="Arial"/>
          <w:color w:val="010000"/>
          <w:sz w:val="20"/>
          <w:szCs w:val="20"/>
        </w:rPr>
      </w:pPr>
      <w:r w:rsidRPr="00B6341E">
        <w:rPr>
          <w:rFonts w:ascii="Arial" w:hAnsi="Arial" w:cs="Arial"/>
          <w:color w:val="010000"/>
          <w:sz w:val="20"/>
        </w:rPr>
        <w:t>On August 12, 2024, Nha Trang Urban Environmental Joint Stock Company announced Resolution No. 28/NQ-HDQT-2024 as follows:</w:t>
      </w:r>
    </w:p>
    <w:p w14:paraId="00000003" w14:textId="313974C7" w:rsidR="002D3AD2" w:rsidRPr="00B6341E" w:rsidRDefault="00B6341E" w:rsidP="00B6341E">
      <w:pPr>
        <w:widowControl/>
        <w:spacing w:after="120" w:line="360" w:lineRule="auto"/>
        <w:rPr>
          <w:rFonts w:ascii="Arial" w:eastAsia="Arial" w:hAnsi="Arial" w:cs="Arial"/>
          <w:color w:val="010000"/>
          <w:sz w:val="20"/>
          <w:szCs w:val="20"/>
        </w:rPr>
      </w:pPr>
      <w:r w:rsidRPr="00B6341E">
        <w:rPr>
          <w:rFonts w:ascii="Arial" w:hAnsi="Arial" w:cs="Arial"/>
          <w:color w:val="010000"/>
          <w:sz w:val="20"/>
        </w:rPr>
        <w:t>Article 1. Approve the policy of requesting LienViet Post Joint Stock Commercial Bank - Khanh Hoa Branch to issue a guarantee to serve the construction activities of the Company with payment source from the legal State budget with the amount of VND48,000,000,000;</w:t>
      </w:r>
    </w:p>
    <w:p w14:paraId="00000004" w14:textId="77E2FCEA" w:rsidR="002D3AD2" w:rsidRPr="00B6341E" w:rsidRDefault="00B6341E" w:rsidP="00B6341E">
      <w:pPr>
        <w:widowControl/>
        <w:spacing w:after="120" w:line="360" w:lineRule="auto"/>
        <w:rPr>
          <w:rFonts w:ascii="Arial" w:eastAsia="Arial" w:hAnsi="Arial" w:cs="Arial"/>
          <w:color w:val="010000"/>
          <w:sz w:val="20"/>
          <w:szCs w:val="20"/>
        </w:rPr>
      </w:pPr>
      <w:r w:rsidRPr="00B6341E">
        <w:rPr>
          <w:rFonts w:ascii="Arial" w:hAnsi="Arial" w:cs="Arial"/>
          <w:color w:val="010000"/>
          <w:sz w:val="20"/>
        </w:rPr>
        <w:t>The issuance of guarantees is implemented according to the regulations of LienViet Post Joint Stock Commercial Bank in each period.</w:t>
      </w:r>
    </w:p>
    <w:p w14:paraId="00000005" w14:textId="5A0D8B87" w:rsidR="002D3AD2" w:rsidRPr="00B6341E" w:rsidRDefault="00B6341E" w:rsidP="00B6341E">
      <w:pPr>
        <w:widowControl/>
        <w:spacing w:after="120" w:line="360" w:lineRule="auto"/>
        <w:rPr>
          <w:rFonts w:ascii="Arial" w:eastAsia="Arial" w:hAnsi="Arial" w:cs="Arial"/>
          <w:color w:val="010000"/>
          <w:sz w:val="20"/>
          <w:szCs w:val="20"/>
        </w:rPr>
      </w:pPr>
      <w:r w:rsidRPr="00B6341E">
        <w:rPr>
          <w:rFonts w:ascii="Arial" w:hAnsi="Arial" w:cs="Arial"/>
          <w:color w:val="010000"/>
          <w:sz w:val="20"/>
        </w:rPr>
        <w:t>‎‎Article 2. Assign Mr. Nguyen Hung Thanh - Member of the Board of Directors, the General Manager of the Company to negotiate, decide, and sign credit contracts, or other documents signed between the Company with LienViet Post Joint Stock Commercial Bank.</w:t>
      </w:r>
    </w:p>
    <w:p w14:paraId="00000006" w14:textId="77777777" w:rsidR="002D3AD2" w:rsidRPr="00B6341E" w:rsidRDefault="00B6341E" w:rsidP="00B6341E">
      <w:pPr>
        <w:widowControl/>
        <w:spacing w:after="120" w:line="360" w:lineRule="auto"/>
        <w:rPr>
          <w:rFonts w:ascii="Arial" w:eastAsia="Arial" w:hAnsi="Arial" w:cs="Arial"/>
          <w:color w:val="010000"/>
          <w:sz w:val="20"/>
          <w:szCs w:val="20"/>
        </w:rPr>
      </w:pPr>
      <w:r w:rsidRPr="00B6341E">
        <w:rPr>
          <w:rFonts w:ascii="Arial" w:hAnsi="Arial" w:cs="Arial"/>
          <w:color w:val="010000"/>
          <w:sz w:val="20"/>
        </w:rPr>
        <w:t>The implementation term is from the date the Resolution takes effect until the Company completes all obligations to LienViet Post Joint Stock Commercial Bank or when the Board of Directors of the Company has another Resolution replacing this Resolution.</w:t>
      </w:r>
    </w:p>
    <w:p w14:paraId="00000007" w14:textId="77777777" w:rsidR="002D3AD2" w:rsidRPr="00B6341E" w:rsidRDefault="00B6341E" w:rsidP="00B6341E">
      <w:pPr>
        <w:widowControl/>
        <w:spacing w:after="120" w:line="360" w:lineRule="auto"/>
        <w:rPr>
          <w:rFonts w:ascii="Arial" w:eastAsia="Arial" w:hAnsi="Arial" w:cs="Arial"/>
          <w:color w:val="010000"/>
          <w:sz w:val="20"/>
          <w:szCs w:val="20"/>
        </w:rPr>
      </w:pPr>
      <w:r w:rsidRPr="00B6341E">
        <w:rPr>
          <w:rFonts w:ascii="Arial" w:hAnsi="Arial" w:cs="Arial"/>
          <w:color w:val="010000"/>
          <w:sz w:val="20"/>
        </w:rPr>
        <w:t>Article 3. This Resolution takes effect from the date of signing.</w:t>
      </w:r>
    </w:p>
    <w:p w14:paraId="00000008" w14:textId="14C62FAD" w:rsidR="002D3AD2" w:rsidRPr="00B6341E" w:rsidRDefault="00B6341E" w:rsidP="00B6341E">
      <w:pPr>
        <w:widowControl/>
        <w:spacing w:after="120" w:line="360" w:lineRule="auto"/>
        <w:rPr>
          <w:rFonts w:ascii="Arial" w:eastAsia="Arial" w:hAnsi="Arial" w:cs="Arial"/>
          <w:color w:val="010000"/>
          <w:sz w:val="20"/>
          <w:szCs w:val="20"/>
        </w:rPr>
      </w:pPr>
      <w:bookmarkStart w:id="1" w:name="_heading=h.gjdgxs"/>
      <w:bookmarkEnd w:id="1"/>
      <w:r w:rsidRPr="00B6341E">
        <w:rPr>
          <w:rFonts w:ascii="Arial" w:hAnsi="Arial" w:cs="Arial"/>
          <w:color w:val="010000"/>
          <w:sz w:val="20"/>
        </w:rPr>
        <w:t>‎‎Article 4. Members of the Board of Directors, the Supervisory Board, the Board of Management and the Heads of: the Organization - Administration Department, the Accounting - Finance Department, the Planning and Investment Department, and subsidiaries of the Company implement based on this Resolution./.</w:t>
      </w:r>
    </w:p>
    <w:sectPr w:rsidR="002D3AD2" w:rsidRPr="00B6341E" w:rsidSect="00B6341E">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AD2"/>
    <w:rsid w:val="002D3AD2"/>
    <w:rsid w:val="007F4435"/>
    <w:rsid w:val="00B63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DFE86"/>
  <w15:docId w15:val="{B8C9E3DC-DCAB-45B4-B706-B401DF5D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Jn5cTjAnYDg0/yJ6HthplVWSOg==">CgMxLjAyCGguZ2pkZ3hzOAByITFfTFJvcXIwMnhNMTFyUU5nU2VoMWQ0LVd5OFpUdGdGdQ==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2024-08-15T03:13:00Z</dcterms:created>
  <dcterms:modified xsi:type="dcterms:W3CDTF">2024-08-15T03:13:00Z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adc81784f09215276ebe1ddedc364714716e4b86adfd1c870363b4889c198748</vt:lpwstr>
  </property>
</Properties>
</file>