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D0109" w:rsidRPr="00B2465E" w:rsidRDefault="00B2465E" w:rsidP="002A153D">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B2465E">
        <w:rPr>
          <w:rFonts w:ascii="Arial" w:hAnsi="Arial" w:cs="Arial"/>
          <w:b/>
          <w:color w:val="010000"/>
          <w:sz w:val="20"/>
        </w:rPr>
        <w:t xml:space="preserve">LDW: Board Resolution </w:t>
      </w:r>
    </w:p>
    <w:p w14:paraId="00000002" w14:textId="5DCF1D09" w:rsidR="009D0109" w:rsidRPr="00B2465E" w:rsidRDefault="00B2465E" w:rsidP="002A153D">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B2465E">
        <w:rPr>
          <w:rFonts w:ascii="Arial" w:hAnsi="Arial" w:cs="Arial"/>
          <w:color w:val="010000"/>
          <w:sz w:val="20"/>
        </w:rPr>
        <w:t xml:space="preserve">On August 13, 2024, Lam Dong Water Supply </w:t>
      </w:r>
      <w:proofErr w:type="gramStart"/>
      <w:r w:rsidRPr="00B2465E">
        <w:rPr>
          <w:rFonts w:ascii="Arial" w:hAnsi="Arial" w:cs="Arial"/>
          <w:color w:val="010000"/>
          <w:sz w:val="20"/>
        </w:rPr>
        <w:t>And</w:t>
      </w:r>
      <w:proofErr w:type="gramEnd"/>
      <w:r w:rsidRPr="00B2465E">
        <w:rPr>
          <w:rFonts w:ascii="Arial" w:hAnsi="Arial" w:cs="Arial"/>
          <w:color w:val="010000"/>
          <w:sz w:val="20"/>
        </w:rPr>
        <w:t xml:space="preserve"> Sewerage Company Ltd. announced Resolution No. 08/2024/NQ-HDQT as follows:</w:t>
      </w:r>
    </w:p>
    <w:p w14:paraId="00000003" w14:textId="01E5DDC2" w:rsidR="009D0109" w:rsidRPr="00B2465E" w:rsidRDefault="00B2465E" w:rsidP="002A153D">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B2465E">
        <w:rPr>
          <w:rFonts w:ascii="Arial" w:hAnsi="Arial" w:cs="Arial"/>
          <w:color w:val="010000"/>
          <w:sz w:val="20"/>
        </w:rPr>
        <w:t xml:space="preserve">‎‎Article 1. Comment on the documents of the Annual General Meeting of Shareholders 2024 of Duc </w:t>
      </w:r>
      <w:proofErr w:type="spellStart"/>
      <w:r w:rsidRPr="00B2465E">
        <w:rPr>
          <w:rFonts w:ascii="Arial" w:hAnsi="Arial" w:cs="Arial"/>
          <w:color w:val="010000"/>
          <w:sz w:val="20"/>
        </w:rPr>
        <w:t>Trong</w:t>
      </w:r>
      <w:proofErr w:type="spellEnd"/>
      <w:r w:rsidRPr="00B2465E">
        <w:rPr>
          <w:rFonts w:ascii="Arial" w:hAnsi="Arial" w:cs="Arial"/>
          <w:color w:val="010000"/>
          <w:sz w:val="20"/>
        </w:rPr>
        <w:t xml:space="preserve"> Water Supply, Drainage, and Construction Joint Stock Company as follows:</w:t>
      </w:r>
    </w:p>
    <w:p w14:paraId="00000004" w14:textId="77777777" w:rsidR="009D0109" w:rsidRPr="00B2465E" w:rsidRDefault="00B2465E" w:rsidP="002A153D">
      <w:pPr>
        <w:numPr>
          <w:ilvl w:val="0"/>
          <w:numId w:val="2"/>
        </w:numPr>
        <w:pBdr>
          <w:top w:val="nil"/>
          <w:left w:val="nil"/>
          <w:bottom w:val="nil"/>
          <w:right w:val="nil"/>
          <w:between w:val="nil"/>
        </w:pBdr>
        <w:tabs>
          <w:tab w:val="left" w:pos="432"/>
          <w:tab w:val="left" w:pos="2284"/>
        </w:tabs>
        <w:spacing w:after="120" w:line="360" w:lineRule="auto"/>
        <w:jc w:val="both"/>
        <w:rPr>
          <w:rFonts w:ascii="Arial" w:eastAsia="Arial" w:hAnsi="Arial" w:cs="Arial"/>
          <w:color w:val="010000"/>
          <w:sz w:val="20"/>
          <w:szCs w:val="20"/>
        </w:rPr>
      </w:pPr>
      <w:r w:rsidRPr="00B2465E">
        <w:rPr>
          <w:rFonts w:ascii="Arial" w:hAnsi="Arial" w:cs="Arial"/>
          <w:color w:val="010000"/>
          <w:sz w:val="20"/>
        </w:rPr>
        <w:t xml:space="preserve">Contents of amendments to the Charter of Duc </w:t>
      </w:r>
      <w:proofErr w:type="spellStart"/>
      <w:r w:rsidRPr="00B2465E">
        <w:rPr>
          <w:rFonts w:ascii="Arial" w:hAnsi="Arial" w:cs="Arial"/>
          <w:color w:val="010000"/>
          <w:sz w:val="20"/>
        </w:rPr>
        <w:t>Trong</w:t>
      </w:r>
      <w:proofErr w:type="spellEnd"/>
      <w:r w:rsidRPr="00B2465E">
        <w:rPr>
          <w:rFonts w:ascii="Arial" w:hAnsi="Arial" w:cs="Arial"/>
          <w:color w:val="010000"/>
          <w:sz w:val="20"/>
        </w:rPr>
        <w:t xml:space="preserve"> Water Supply, Drainage, and Construction Joint Stock Company:</w:t>
      </w:r>
    </w:p>
    <w:p w14:paraId="00000005" w14:textId="65563FFE" w:rsidR="009D0109" w:rsidRPr="00B2465E" w:rsidRDefault="00B2465E" w:rsidP="002A153D">
      <w:pPr>
        <w:numPr>
          <w:ilvl w:val="1"/>
          <w:numId w:val="2"/>
        </w:numPr>
        <w:pBdr>
          <w:top w:val="nil"/>
          <w:left w:val="nil"/>
          <w:bottom w:val="nil"/>
          <w:right w:val="nil"/>
          <w:between w:val="nil"/>
        </w:pBdr>
        <w:tabs>
          <w:tab w:val="left" w:pos="432"/>
          <w:tab w:val="left" w:pos="2699"/>
        </w:tabs>
        <w:spacing w:after="120" w:line="360" w:lineRule="auto"/>
        <w:jc w:val="both"/>
        <w:rPr>
          <w:rFonts w:ascii="Arial" w:eastAsia="Arial" w:hAnsi="Arial" w:cs="Arial"/>
          <w:color w:val="010000"/>
          <w:sz w:val="20"/>
          <w:szCs w:val="20"/>
        </w:rPr>
      </w:pPr>
      <w:r w:rsidRPr="00B2465E">
        <w:rPr>
          <w:rFonts w:ascii="Arial" w:hAnsi="Arial" w:cs="Arial"/>
          <w:color w:val="010000"/>
          <w:sz w:val="20"/>
        </w:rPr>
        <w:t>According to Proposal No. 04/2024/TT-HDQT:</w:t>
      </w:r>
    </w:p>
    <w:p w14:paraId="00000006" w14:textId="72F3FAFC" w:rsidR="009D0109" w:rsidRPr="00B2465E" w:rsidRDefault="00B2465E" w:rsidP="002A153D">
      <w:pPr>
        <w:numPr>
          <w:ilvl w:val="0"/>
          <w:numId w:val="1"/>
        </w:numPr>
        <w:pBdr>
          <w:top w:val="nil"/>
          <w:left w:val="nil"/>
          <w:bottom w:val="nil"/>
          <w:right w:val="nil"/>
          <w:between w:val="nil"/>
        </w:pBdr>
        <w:tabs>
          <w:tab w:val="left" w:pos="432"/>
          <w:tab w:val="left" w:pos="2761"/>
        </w:tabs>
        <w:spacing w:after="120" w:line="360" w:lineRule="auto"/>
        <w:jc w:val="both"/>
        <w:rPr>
          <w:rFonts w:ascii="Arial" w:eastAsia="Arial" w:hAnsi="Arial" w:cs="Arial"/>
          <w:color w:val="010000"/>
          <w:sz w:val="20"/>
          <w:szCs w:val="20"/>
        </w:rPr>
      </w:pPr>
      <w:r w:rsidRPr="00B2465E">
        <w:rPr>
          <w:rFonts w:ascii="Arial" w:hAnsi="Arial" w:cs="Arial"/>
          <w:color w:val="010000"/>
          <w:sz w:val="20"/>
        </w:rPr>
        <w:t xml:space="preserve">Proposed change of Article 3 as follows: Legal representative of the Company: The Company has 01 legal </w:t>
      </w:r>
      <w:proofErr w:type="gramStart"/>
      <w:r w:rsidRPr="00B2465E">
        <w:rPr>
          <w:rFonts w:ascii="Arial" w:hAnsi="Arial" w:cs="Arial"/>
          <w:color w:val="010000"/>
          <w:sz w:val="20"/>
        </w:rPr>
        <w:t>representative</w:t>
      </w:r>
      <w:proofErr w:type="gramEnd"/>
      <w:r w:rsidRPr="00B2465E">
        <w:rPr>
          <w:rFonts w:ascii="Arial" w:hAnsi="Arial" w:cs="Arial"/>
          <w:color w:val="010000"/>
          <w:sz w:val="20"/>
        </w:rPr>
        <w:t xml:space="preserve"> who is the Chair of the Board of Directors or the Manager of the Company; The Manager of the Company is the legal representative of the Company when agreed by the Board of Directors; The Chair of the Board of Directors shall appoint according to the Resolution of the Board of Directors.</w:t>
      </w:r>
    </w:p>
    <w:p w14:paraId="00000007" w14:textId="3AE39297" w:rsidR="009D0109" w:rsidRPr="00B2465E" w:rsidRDefault="00B2465E" w:rsidP="002A153D">
      <w:pPr>
        <w:numPr>
          <w:ilvl w:val="0"/>
          <w:numId w:val="1"/>
        </w:numPr>
        <w:pBdr>
          <w:top w:val="nil"/>
          <w:left w:val="nil"/>
          <w:bottom w:val="nil"/>
          <w:right w:val="nil"/>
          <w:between w:val="nil"/>
        </w:pBdr>
        <w:tabs>
          <w:tab w:val="left" w:pos="432"/>
          <w:tab w:val="left" w:pos="3628"/>
        </w:tabs>
        <w:spacing w:after="120" w:line="360" w:lineRule="auto"/>
        <w:jc w:val="both"/>
        <w:rPr>
          <w:rFonts w:ascii="Arial" w:eastAsia="Arial" w:hAnsi="Arial" w:cs="Arial"/>
          <w:color w:val="010000"/>
          <w:sz w:val="20"/>
          <w:szCs w:val="20"/>
        </w:rPr>
      </w:pPr>
      <w:r w:rsidRPr="00B2465E">
        <w:rPr>
          <w:rFonts w:ascii="Arial" w:hAnsi="Arial" w:cs="Arial"/>
          <w:color w:val="010000"/>
          <w:sz w:val="20"/>
        </w:rPr>
        <w:t>Article 33: Approve.</w:t>
      </w:r>
    </w:p>
    <w:p w14:paraId="00000009" w14:textId="0734E5DF" w:rsidR="009D0109" w:rsidRPr="00B2465E" w:rsidRDefault="00B2465E" w:rsidP="002A153D">
      <w:pPr>
        <w:numPr>
          <w:ilvl w:val="0"/>
          <w:numId w:val="1"/>
        </w:numPr>
        <w:pBdr>
          <w:top w:val="nil"/>
          <w:left w:val="nil"/>
          <w:bottom w:val="nil"/>
          <w:right w:val="nil"/>
          <w:between w:val="nil"/>
        </w:pBdr>
        <w:tabs>
          <w:tab w:val="left" w:pos="432"/>
          <w:tab w:val="left" w:pos="3628"/>
        </w:tabs>
        <w:spacing w:after="120" w:line="360" w:lineRule="auto"/>
        <w:jc w:val="both"/>
        <w:rPr>
          <w:rFonts w:ascii="Arial" w:eastAsia="Arial" w:hAnsi="Arial" w:cs="Arial"/>
          <w:color w:val="010000"/>
          <w:sz w:val="20"/>
          <w:szCs w:val="20"/>
        </w:rPr>
      </w:pPr>
      <w:r w:rsidRPr="00B2465E">
        <w:rPr>
          <w:rFonts w:ascii="Arial" w:hAnsi="Arial" w:cs="Arial"/>
          <w:color w:val="010000"/>
          <w:sz w:val="20"/>
        </w:rPr>
        <w:t>Article 47: Remove the phrase "the Manager can be the legal representative of</w:t>
      </w:r>
      <w:r w:rsidRPr="00B2465E">
        <w:rPr>
          <w:rFonts w:ascii="Arial" w:eastAsia="Arial" w:hAnsi="Arial" w:cs="Arial"/>
          <w:color w:val="010000"/>
          <w:sz w:val="20"/>
          <w:szCs w:val="20"/>
        </w:rPr>
        <w:t xml:space="preserve"> t</w:t>
      </w:r>
      <w:r w:rsidRPr="00B2465E">
        <w:rPr>
          <w:rFonts w:ascii="Arial" w:hAnsi="Arial" w:cs="Arial"/>
          <w:color w:val="010000"/>
          <w:sz w:val="20"/>
        </w:rPr>
        <w:t>he Company”</w:t>
      </w:r>
    </w:p>
    <w:p w14:paraId="0000000A" w14:textId="2FDED808" w:rsidR="009D0109" w:rsidRPr="00B2465E" w:rsidRDefault="00B2465E" w:rsidP="002A153D">
      <w:pPr>
        <w:numPr>
          <w:ilvl w:val="1"/>
          <w:numId w:val="2"/>
        </w:numPr>
        <w:pBdr>
          <w:top w:val="nil"/>
          <w:left w:val="nil"/>
          <w:bottom w:val="nil"/>
          <w:right w:val="nil"/>
          <w:between w:val="nil"/>
        </w:pBdr>
        <w:tabs>
          <w:tab w:val="left" w:pos="432"/>
          <w:tab w:val="left" w:pos="2718"/>
        </w:tabs>
        <w:spacing w:after="120" w:line="360" w:lineRule="auto"/>
        <w:jc w:val="both"/>
        <w:rPr>
          <w:rFonts w:ascii="Arial" w:eastAsia="Arial" w:hAnsi="Arial" w:cs="Arial"/>
          <w:color w:val="010000"/>
          <w:sz w:val="20"/>
          <w:szCs w:val="20"/>
        </w:rPr>
      </w:pPr>
      <w:r w:rsidRPr="00B2465E">
        <w:rPr>
          <w:rFonts w:ascii="Arial" w:hAnsi="Arial" w:cs="Arial"/>
          <w:color w:val="010000"/>
          <w:sz w:val="20"/>
        </w:rPr>
        <w:t xml:space="preserve">Propose to supplement the Charter on the contents of </w:t>
      </w:r>
      <w:r w:rsidR="002A153D">
        <w:rPr>
          <w:rFonts w:ascii="Arial" w:hAnsi="Arial" w:cs="Arial"/>
          <w:color w:val="010000"/>
          <w:sz w:val="20"/>
        </w:rPr>
        <w:t xml:space="preserve">the management </w:t>
      </w:r>
      <w:r w:rsidRPr="00B2465E">
        <w:rPr>
          <w:rFonts w:ascii="Arial" w:hAnsi="Arial" w:cs="Arial"/>
          <w:color w:val="010000"/>
          <w:sz w:val="20"/>
        </w:rPr>
        <w:t xml:space="preserve">of the Company as follows: Managers of the Company include the Chair of the Board of Directors, members of the Board of Directors, </w:t>
      </w:r>
      <w:r w:rsidR="002A153D">
        <w:rPr>
          <w:rFonts w:ascii="Arial" w:hAnsi="Arial" w:cs="Arial"/>
          <w:color w:val="010000"/>
          <w:sz w:val="20"/>
        </w:rPr>
        <w:t>Managing Director, Deputy Managing Director and</w:t>
      </w:r>
      <w:r w:rsidRPr="00B2465E">
        <w:rPr>
          <w:rFonts w:ascii="Arial" w:hAnsi="Arial" w:cs="Arial"/>
          <w:color w:val="010000"/>
          <w:sz w:val="20"/>
        </w:rPr>
        <w:t xml:space="preserve"> Chief Accountant of the Company.</w:t>
      </w:r>
    </w:p>
    <w:p w14:paraId="0000000B" w14:textId="74D57783" w:rsidR="009D0109" w:rsidRPr="00B2465E" w:rsidRDefault="00B2465E" w:rsidP="002A153D">
      <w:pPr>
        <w:numPr>
          <w:ilvl w:val="0"/>
          <w:numId w:val="2"/>
        </w:numPr>
        <w:pBdr>
          <w:top w:val="nil"/>
          <w:left w:val="nil"/>
          <w:bottom w:val="nil"/>
          <w:right w:val="nil"/>
          <w:between w:val="nil"/>
        </w:pBdr>
        <w:tabs>
          <w:tab w:val="left" w:pos="432"/>
          <w:tab w:val="left" w:pos="2300"/>
        </w:tabs>
        <w:spacing w:after="120" w:line="360" w:lineRule="auto"/>
        <w:jc w:val="both"/>
        <w:rPr>
          <w:rFonts w:ascii="Arial" w:eastAsia="Arial" w:hAnsi="Arial" w:cs="Arial"/>
          <w:color w:val="010000"/>
          <w:sz w:val="20"/>
          <w:szCs w:val="20"/>
        </w:rPr>
      </w:pPr>
      <w:r w:rsidRPr="00B2465E">
        <w:rPr>
          <w:rFonts w:ascii="Arial" w:hAnsi="Arial" w:cs="Arial"/>
          <w:color w:val="010000"/>
          <w:sz w:val="20"/>
        </w:rPr>
        <w:t>Proposal No. 02 on continuing to invest in a water treatment plant of 5,000m</w:t>
      </w:r>
      <w:r w:rsidRPr="00B2465E">
        <w:rPr>
          <w:rFonts w:ascii="Arial" w:hAnsi="Arial" w:cs="Arial"/>
          <w:color w:val="010000"/>
          <w:sz w:val="20"/>
          <w:vertAlign w:val="superscript"/>
        </w:rPr>
        <w:t>3</w:t>
      </w:r>
      <w:r w:rsidRPr="00B2465E">
        <w:rPr>
          <w:rFonts w:ascii="Arial" w:hAnsi="Arial" w:cs="Arial"/>
          <w:color w:val="010000"/>
          <w:sz w:val="20"/>
        </w:rPr>
        <w:t xml:space="preserve">/day in </w:t>
      </w:r>
      <w:proofErr w:type="spellStart"/>
      <w:r w:rsidRPr="00B2465E">
        <w:rPr>
          <w:rFonts w:ascii="Arial" w:hAnsi="Arial" w:cs="Arial"/>
          <w:color w:val="010000"/>
          <w:sz w:val="20"/>
        </w:rPr>
        <w:t>Phu</w:t>
      </w:r>
      <w:proofErr w:type="spellEnd"/>
      <w:r w:rsidRPr="00B2465E">
        <w:rPr>
          <w:rFonts w:ascii="Arial" w:hAnsi="Arial" w:cs="Arial"/>
          <w:color w:val="010000"/>
          <w:sz w:val="20"/>
        </w:rPr>
        <w:t xml:space="preserve"> Hoi Industrial Park: Agree with the factory investment policy but do not agree to increase the charter capital by VND13.5 billion, this source of funding should be borrowed to implement. The implementation process must be public and transparent; bidding must comply with current regulations and laws.</w:t>
      </w:r>
    </w:p>
    <w:p w14:paraId="0000000C" w14:textId="19FBDB0C" w:rsidR="009D0109" w:rsidRPr="00B2465E" w:rsidRDefault="00B2465E" w:rsidP="002A153D">
      <w:pPr>
        <w:numPr>
          <w:ilvl w:val="0"/>
          <w:numId w:val="2"/>
        </w:numPr>
        <w:pBdr>
          <w:top w:val="nil"/>
          <w:left w:val="nil"/>
          <w:bottom w:val="nil"/>
          <w:right w:val="nil"/>
          <w:between w:val="nil"/>
        </w:pBdr>
        <w:tabs>
          <w:tab w:val="left" w:pos="432"/>
          <w:tab w:val="left" w:pos="2295"/>
        </w:tabs>
        <w:spacing w:after="120" w:line="360" w:lineRule="auto"/>
        <w:jc w:val="both"/>
        <w:rPr>
          <w:rFonts w:ascii="Arial" w:eastAsia="Arial" w:hAnsi="Arial" w:cs="Arial"/>
          <w:color w:val="010000"/>
          <w:sz w:val="20"/>
          <w:szCs w:val="20"/>
        </w:rPr>
      </w:pPr>
      <w:r w:rsidRPr="00B2465E">
        <w:rPr>
          <w:rFonts w:ascii="Arial" w:hAnsi="Arial" w:cs="Arial"/>
          <w:color w:val="010000"/>
          <w:sz w:val="20"/>
        </w:rPr>
        <w:t>Production and business plan: construction equal to the implementation level of 2023 for main targets such as: Revenue, profits and dividends; the loss rate is suggested at 17%.</w:t>
      </w:r>
    </w:p>
    <w:p w14:paraId="0000000D" w14:textId="6C26BDC9" w:rsidR="009D0109" w:rsidRPr="00B2465E" w:rsidRDefault="00B2465E" w:rsidP="002A153D">
      <w:pPr>
        <w:numPr>
          <w:ilvl w:val="0"/>
          <w:numId w:val="2"/>
        </w:numPr>
        <w:pBdr>
          <w:top w:val="nil"/>
          <w:left w:val="nil"/>
          <w:bottom w:val="nil"/>
          <w:right w:val="nil"/>
          <w:between w:val="nil"/>
        </w:pBdr>
        <w:tabs>
          <w:tab w:val="left" w:pos="432"/>
          <w:tab w:val="left" w:pos="2308"/>
        </w:tabs>
        <w:spacing w:after="120" w:line="360" w:lineRule="auto"/>
        <w:jc w:val="both"/>
        <w:rPr>
          <w:rFonts w:ascii="Arial" w:eastAsia="Arial" w:hAnsi="Arial" w:cs="Arial"/>
          <w:color w:val="010000"/>
          <w:sz w:val="20"/>
          <w:szCs w:val="20"/>
        </w:rPr>
      </w:pPr>
      <w:r w:rsidRPr="00B2465E">
        <w:rPr>
          <w:rFonts w:ascii="Arial" w:hAnsi="Arial" w:cs="Arial"/>
          <w:color w:val="010000"/>
          <w:sz w:val="20"/>
        </w:rPr>
        <w:t>Agree with the remaining content of the Reports and Proposals submitted to the Meeting.</w:t>
      </w:r>
    </w:p>
    <w:p w14:paraId="0000000E" w14:textId="254BAC6D" w:rsidR="009D0109" w:rsidRPr="00B2465E" w:rsidRDefault="00B2465E" w:rsidP="002A153D">
      <w:pPr>
        <w:numPr>
          <w:ilvl w:val="0"/>
          <w:numId w:val="2"/>
        </w:numPr>
        <w:pBdr>
          <w:top w:val="nil"/>
          <w:left w:val="nil"/>
          <w:bottom w:val="nil"/>
          <w:right w:val="nil"/>
          <w:between w:val="nil"/>
        </w:pBdr>
        <w:tabs>
          <w:tab w:val="left" w:pos="432"/>
          <w:tab w:val="left" w:pos="2300"/>
        </w:tabs>
        <w:spacing w:after="120" w:line="360" w:lineRule="auto"/>
        <w:jc w:val="both"/>
        <w:rPr>
          <w:rFonts w:ascii="Arial" w:eastAsia="Arial" w:hAnsi="Arial" w:cs="Arial"/>
          <w:color w:val="010000"/>
          <w:sz w:val="20"/>
          <w:szCs w:val="20"/>
        </w:rPr>
      </w:pPr>
      <w:r w:rsidRPr="00B2465E">
        <w:rPr>
          <w:rFonts w:ascii="Arial" w:hAnsi="Arial" w:cs="Arial"/>
          <w:color w:val="010000"/>
          <w:sz w:val="20"/>
        </w:rPr>
        <w:t xml:space="preserve">For members of the Executive Board, it is necessary to select from the recommendations of shareholders holding 10% or more of the common shares of Duc </w:t>
      </w:r>
      <w:proofErr w:type="spellStart"/>
      <w:r w:rsidRPr="00B2465E">
        <w:rPr>
          <w:rFonts w:ascii="Arial" w:hAnsi="Arial" w:cs="Arial"/>
          <w:color w:val="010000"/>
          <w:sz w:val="20"/>
        </w:rPr>
        <w:t>Trong</w:t>
      </w:r>
      <w:proofErr w:type="spellEnd"/>
      <w:r w:rsidRPr="00B2465E">
        <w:rPr>
          <w:rFonts w:ascii="Arial" w:hAnsi="Arial" w:cs="Arial"/>
          <w:color w:val="010000"/>
          <w:sz w:val="20"/>
        </w:rPr>
        <w:t xml:space="preserve"> Water Supply, Drainage, and Construction Joint Stock Company and appoint them by the Chair of the Board of Directors after receiving the approval Resolution from the Board of Directors.</w:t>
      </w:r>
    </w:p>
    <w:p w14:paraId="0000000F" w14:textId="252604A1" w:rsidR="009D0109" w:rsidRPr="00B2465E" w:rsidRDefault="00B2465E" w:rsidP="002A153D">
      <w:pPr>
        <w:numPr>
          <w:ilvl w:val="0"/>
          <w:numId w:val="2"/>
        </w:numPr>
        <w:pBdr>
          <w:top w:val="nil"/>
          <w:left w:val="nil"/>
          <w:bottom w:val="nil"/>
          <w:right w:val="nil"/>
          <w:between w:val="nil"/>
        </w:pBdr>
        <w:tabs>
          <w:tab w:val="left" w:pos="432"/>
          <w:tab w:val="left" w:pos="2295"/>
        </w:tabs>
        <w:spacing w:after="120" w:line="360" w:lineRule="auto"/>
        <w:jc w:val="both"/>
        <w:rPr>
          <w:rFonts w:ascii="Arial" w:eastAsia="Arial" w:hAnsi="Arial" w:cs="Arial"/>
          <w:color w:val="010000"/>
          <w:sz w:val="20"/>
          <w:szCs w:val="20"/>
        </w:rPr>
      </w:pPr>
      <w:r w:rsidRPr="00B2465E">
        <w:rPr>
          <w:rFonts w:ascii="Arial" w:hAnsi="Arial" w:cs="Arial"/>
          <w:color w:val="010000"/>
          <w:sz w:val="20"/>
        </w:rPr>
        <w:t xml:space="preserve">Assign Mr. Do Van Ha, the representative of the capital of Lam Dong Water Supply </w:t>
      </w:r>
      <w:proofErr w:type="gramStart"/>
      <w:r w:rsidRPr="00B2465E">
        <w:rPr>
          <w:rFonts w:ascii="Arial" w:hAnsi="Arial" w:cs="Arial"/>
          <w:color w:val="010000"/>
          <w:sz w:val="20"/>
        </w:rPr>
        <w:t>And</w:t>
      </w:r>
      <w:proofErr w:type="gramEnd"/>
      <w:r w:rsidRPr="00B2465E">
        <w:rPr>
          <w:rFonts w:ascii="Arial" w:hAnsi="Arial" w:cs="Arial"/>
          <w:color w:val="010000"/>
          <w:sz w:val="20"/>
        </w:rPr>
        <w:t xml:space="preserve"> Sewerage Company Ltd. at Duc </w:t>
      </w:r>
      <w:proofErr w:type="spellStart"/>
      <w:r w:rsidRPr="00B2465E">
        <w:rPr>
          <w:rFonts w:ascii="Arial" w:hAnsi="Arial" w:cs="Arial"/>
          <w:color w:val="010000"/>
          <w:sz w:val="20"/>
        </w:rPr>
        <w:t>Trong</w:t>
      </w:r>
      <w:proofErr w:type="spellEnd"/>
      <w:r w:rsidRPr="00B2465E">
        <w:rPr>
          <w:rFonts w:ascii="Arial" w:hAnsi="Arial" w:cs="Arial"/>
          <w:color w:val="010000"/>
          <w:sz w:val="20"/>
        </w:rPr>
        <w:t xml:space="preserve"> Water Supply, Drainage, and Construction Joint Stock Company, to give opinions and vote at the Annual General Meeting 2024 of Duc </w:t>
      </w:r>
      <w:proofErr w:type="spellStart"/>
      <w:r w:rsidRPr="00B2465E">
        <w:rPr>
          <w:rFonts w:ascii="Arial" w:hAnsi="Arial" w:cs="Arial"/>
          <w:color w:val="010000"/>
          <w:sz w:val="20"/>
        </w:rPr>
        <w:t>Trong</w:t>
      </w:r>
      <w:proofErr w:type="spellEnd"/>
      <w:r w:rsidRPr="00B2465E">
        <w:rPr>
          <w:rFonts w:ascii="Arial" w:hAnsi="Arial" w:cs="Arial"/>
          <w:color w:val="010000"/>
          <w:sz w:val="20"/>
        </w:rPr>
        <w:t xml:space="preserve"> Water Supply, Drainage, and Construction Joint Stock Company with the above contents.</w:t>
      </w:r>
    </w:p>
    <w:p w14:paraId="00000010" w14:textId="156D8222" w:rsidR="009D0109" w:rsidRPr="00B2465E" w:rsidRDefault="00B2465E" w:rsidP="002A153D">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B2465E">
        <w:rPr>
          <w:rFonts w:ascii="Arial" w:hAnsi="Arial" w:cs="Arial"/>
          <w:color w:val="010000"/>
          <w:sz w:val="20"/>
        </w:rPr>
        <w:t xml:space="preserve">‎‎Article 2. This </w:t>
      </w:r>
      <w:r w:rsidR="002A153D">
        <w:rPr>
          <w:rFonts w:ascii="Arial" w:hAnsi="Arial" w:cs="Arial"/>
          <w:color w:val="010000"/>
          <w:sz w:val="20"/>
        </w:rPr>
        <w:t xml:space="preserve">Board </w:t>
      </w:r>
      <w:r w:rsidRPr="00B2465E">
        <w:rPr>
          <w:rFonts w:ascii="Arial" w:hAnsi="Arial" w:cs="Arial"/>
          <w:color w:val="010000"/>
          <w:sz w:val="20"/>
        </w:rPr>
        <w:t>Resolution takes effect from the date of its signing.</w:t>
      </w:r>
    </w:p>
    <w:p w14:paraId="00000011" w14:textId="11E1EADB" w:rsidR="009D0109" w:rsidRPr="00B2465E" w:rsidRDefault="00B2465E" w:rsidP="002A153D">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B2465E">
        <w:rPr>
          <w:rFonts w:ascii="Arial" w:hAnsi="Arial" w:cs="Arial"/>
          <w:color w:val="010000"/>
          <w:sz w:val="20"/>
        </w:rPr>
        <w:t>‎‎Article 3. Member</w:t>
      </w:r>
      <w:r w:rsidR="002A153D">
        <w:rPr>
          <w:rFonts w:ascii="Arial" w:hAnsi="Arial" w:cs="Arial"/>
          <w:color w:val="010000"/>
          <w:sz w:val="20"/>
        </w:rPr>
        <w:t>s of the Board of Directors, Supervisory Board and Executive Board</w:t>
      </w:r>
      <w:r w:rsidRPr="00B2465E">
        <w:rPr>
          <w:rFonts w:ascii="Arial" w:hAnsi="Arial" w:cs="Arial"/>
          <w:color w:val="010000"/>
          <w:sz w:val="20"/>
        </w:rPr>
        <w:t xml:space="preserve"> and Mr. Do Van </w:t>
      </w:r>
      <w:r w:rsidRPr="00B2465E">
        <w:rPr>
          <w:rFonts w:ascii="Arial" w:hAnsi="Arial" w:cs="Arial"/>
          <w:color w:val="010000"/>
          <w:sz w:val="20"/>
        </w:rPr>
        <w:lastRenderedPageBreak/>
        <w:t xml:space="preserve">Ha are responsible for implementing this Resolution and organizing the implementation according to the policy of the Board of Directors </w:t>
      </w:r>
      <w:r w:rsidR="002A153D">
        <w:rPr>
          <w:rFonts w:ascii="Arial" w:hAnsi="Arial" w:cs="Arial"/>
          <w:color w:val="010000"/>
          <w:sz w:val="20"/>
        </w:rPr>
        <w:t>under applicable laws</w:t>
      </w:r>
      <w:bookmarkStart w:id="0" w:name="_GoBack"/>
      <w:bookmarkEnd w:id="0"/>
      <w:r w:rsidRPr="00B2465E">
        <w:rPr>
          <w:rFonts w:ascii="Arial" w:hAnsi="Arial" w:cs="Arial"/>
          <w:color w:val="010000"/>
          <w:sz w:val="20"/>
        </w:rPr>
        <w:t xml:space="preserve"> and the Charter of Lam Dong Water Supply </w:t>
      </w:r>
      <w:proofErr w:type="gramStart"/>
      <w:r w:rsidRPr="00B2465E">
        <w:rPr>
          <w:rFonts w:ascii="Arial" w:hAnsi="Arial" w:cs="Arial"/>
          <w:color w:val="010000"/>
          <w:sz w:val="20"/>
        </w:rPr>
        <w:t>And</w:t>
      </w:r>
      <w:proofErr w:type="gramEnd"/>
      <w:r w:rsidRPr="00B2465E">
        <w:rPr>
          <w:rFonts w:ascii="Arial" w:hAnsi="Arial" w:cs="Arial"/>
          <w:color w:val="010000"/>
          <w:sz w:val="20"/>
        </w:rPr>
        <w:t xml:space="preserve"> Sewerage Company Ltd.</w:t>
      </w:r>
    </w:p>
    <w:sectPr w:rsidR="009D0109" w:rsidRPr="00B2465E" w:rsidSect="00B2465E">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54A63"/>
    <w:multiLevelType w:val="multilevel"/>
    <w:tmpl w:val="F3D82956"/>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decimal"/>
      <w:lvlText w:val="%1.%2"/>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30F1514C"/>
    <w:multiLevelType w:val="multilevel"/>
    <w:tmpl w:val="50123A06"/>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109"/>
    <w:rsid w:val="002A153D"/>
    <w:rsid w:val="009D0109"/>
    <w:rsid w:val="00B24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D627BD"/>
  <w15:docId w15:val="{36F2D11B-AAB6-4941-9323-94C9D5A0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2"/>
      <w:szCs w:val="22"/>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Bodytext4">
    <w:name w:val="Body text (4)_"/>
    <w:basedOn w:val="DefaultParagraphFont"/>
    <w:link w:val="Bodytext40"/>
    <w:rPr>
      <w:rFonts w:ascii="Arial" w:eastAsia="Arial" w:hAnsi="Arial" w:cs="Arial"/>
      <w:b/>
      <w:bCs/>
      <w:i w:val="0"/>
      <w:iCs w:val="0"/>
      <w:smallCaps w:val="0"/>
      <w:strike w:val="0"/>
      <w:color w:val="FE0E0E"/>
      <w:sz w:val="8"/>
      <w:szCs w:val="8"/>
      <w:u w:val="none"/>
      <w:lang w:val="en-US" w:eastAsia="en-US"/>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color w:val="FE0E0E"/>
      <w:sz w:val="14"/>
      <w:szCs w:val="14"/>
      <w:u w:val="none"/>
    </w:rPr>
  </w:style>
  <w:style w:type="character" w:customStyle="1" w:styleId="Bodytext5">
    <w:name w:val="Body text (5)_"/>
    <w:basedOn w:val="DefaultParagraphFont"/>
    <w:link w:val="Bodytext50"/>
    <w:rPr>
      <w:rFonts w:ascii="Arial" w:eastAsia="Arial" w:hAnsi="Arial" w:cs="Arial"/>
      <w:b w:val="0"/>
      <w:bCs w:val="0"/>
      <w:i w:val="0"/>
      <w:iCs w:val="0"/>
      <w:smallCaps/>
      <w:strike w:val="0"/>
      <w:color w:val="62252C"/>
      <w:sz w:val="26"/>
      <w:szCs w:val="26"/>
      <w:u w:val="none"/>
      <w:lang w:val="en-US" w:eastAsia="en-US"/>
    </w:rPr>
  </w:style>
  <w:style w:type="character" w:customStyle="1" w:styleId="Heading10">
    <w:name w:val="Heading #1_"/>
    <w:basedOn w:val="DefaultParagraphFont"/>
    <w:link w:val="Heading11"/>
    <w:rPr>
      <w:rFonts w:ascii="Arial" w:eastAsia="Arial" w:hAnsi="Arial" w:cs="Arial"/>
      <w:b w:val="0"/>
      <w:bCs w:val="0"/>
      <w:i w:val="0"/>
      <w:iCs w:val="0"/>
      <w:smallCaps/>
      <w:strike w:val="0"/>
      <w:color w:val="62252C"/>
      <w:sz w:val="30"/>
      <w:szCs w:val="30"/>
      <w:u w:val="none"/>
    </w:rPr>
  </w:style>
  <w:style w:type="paragraph" w:customStyle="1" w:styleId="Bodytext20">
    <w:name w:val="Body text (2)"/>
    <w:basedOn w:val="Normal"/>
    <w:link w:val="Bodytext2"/>
    <w:rPr>
      <w:rFonts w:ascii="Times New Roman" w:eastAsia="Times New Roman" w:hAnsi="Times New Roman" w:cs="Times New Roman"/>
      <w:b/>
      <w:bCs/>
      <w:sz w:val="22"/>
      <w:szCs w:val="22"/>
    </w:rPr>
  </w:style>
  <w:style w:type="paragraph" w:styleId="BodyText">
    <w:name w:val="Body Text"/>
    <w:basedOn w:val="Normal"/>
    <w:link w:val="BodyTextChar"/>
    <w:qFormat/>
    <w:pPr>
      <w:spacing w:line="310" w:lineRule="auto"/>
      <w:ind w:firstLine="320"/>
    </w:pPr>
    <w:rPr>
      <w:rFonts w:ascii="Times New Roman" w:eastAsia="Times New Roman" w:hAnsi="Times New Roman" w:cs="Times New Roman"/>
      <w:sz w:val="26"/>
      <w:szCs w:val="26"/>
    </w:rPr>
  </w:style>
  <w:style w:type="paragraph" w:customStyle="1" w:styleId="Bodytext40">
    <w:name w:val="Body text (4)"/>
    <w:basedOn w:val="Normal"/>
    <w:link w:val="Bodytext4"/>
    <w:rPr>
      <w:rFonts w:ascii="Arial" w:eastAsia="Arial" w:hAnsi="Arial" w:cs="Arial"/>
      <w:b/>
      <w:bCs/>
      <w:color w:val="FE0E0E"/>
      <w:sz w:val="8"/>
      <w:szCs w:val="8"/>
    </w:rPr>
  </w:style>
  <w:style w:type="paragraph" w:customStyle="1" w:styleId="Bodytext30">
    <w:name w:val="Body text (3)"/>
    <w:basedOn w:val="Normal"/>
    <w:link w:val="Bodytext3"/>
    <w:pPr>
      <w:spacing w:line="230" w:lineRule="auto"/>
    </w:pPr>
    <w:rPr>
      <w:rFonts w:ascii="Times New Roman" w:eastAsia="Times New Roman" w:hAnsi="Times New Roman" w:cs="Times New Roman"/>
      <w:color w:val="FE0E0E"/>
      <w:sz w:val="14"/>
      <w:szCs w:val="14"/>
    </w:rPr>
  </w:style>
  <w:style w:type="paragraph" w:customStyle="1" w:styleId="Bodytext50">
    <w:name w:val="Body text (5)"/>
    <w:basedOn w:val="Normal"/>
    <w:link w:val="Bodytext5"/>
    <w:pPr>
      <w:ind w:left="2700" w:hanging="560"/>
    </w:pPr>
    <w:rPr>
      <w:rFonts w:ascii="Arial" w:eastAsia="Arial" w:hAnsi="Arial" w:cs="Arial"/>
      <w:smallCaps/>
      <w:color w:val="62252C"/>
      <w:sz w:val="26"/>
      <w:szCs w:val="26"/>
    </w:rPr>
  </w:style>
  <w:style w:type="paragraph" w:customStyle="1" w:styleId="Heading11">
    <w:name w:val="Heading #1"/>
    <w:basedOn w:val="Normal"/>
    <w:link w:val="Heading10"/>
    <w:pPr>
      <w:spacing w:line="206" w:lineRule="auto"/>
      <w:ind w:left="6340"/>
      <w:jc w:val="right"/>
      <w:outlineLvl w:val="0"/>
    </w:pPr>
    <w:rPr>
      <w:rFonts w:ascii="Arial" w:eastAsia="Arial" w:hAnsi="Arial" w:cs="Arial"/>
      <w:smallCaps/>
      <w:color w:val="62252C"/>
      <w:sz w:val="30"/>
      <w:szCs w:val="3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Vx85/xQSKmK2tTto414Wxpl2zg==">CgMxLjA4AHIhMUJhaDZ5dmlEZ1o1dWlsRkdmbk1lel9QSE9tV1J1MzdD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Đức Nguyễn</dc:creator>
  <cp:lastModifiedBy>Nguyen Duc Quan</cp:lastModifiedBy>
  <cp:revision>2</cp:revision>
  <dcterms:created xsi:type="dcterms:W3CDTF">2024-08-16T02:10:00Z</dcterms:created>
  <dcterms:modified xsi:type="dcterms:W3CDTF">2024-08-16T02:10:00Z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3537e7a85a580c6094892dd56d5337208f883b3625afa976ff79c6b7e528be58</vt:lpwstr>
  </property>
</Properties>
</file>