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F2BD8" w:rsidRPr="00C060F1" w:rsidRDefault="00C060F1" w:rsidP="00C060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C060F1">
        <w:rPr>
          <w:rFonts w:ascii="Arial" w:hAnsi="Arial" w:cs="Arial"/>
          <w:b/>
          <w:color w:val="010000"/>
          <w:sz w:val="20"/>
        </w:rPr>
        <w:t>SZG: Board Decision</w:t>
      </w:r>
    </w:p>
    <w:p w14:paraId="00000002" w14:textId="11FEC254" w:rsidR="008F2BD8" w:rsidRPr="00C060F1" w:rsidRDefault="00C060F1" w:rsidP="00C060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060F1">
        <w:rPr>
          <w:rFonts w:ascii="Arial" w:hAnsi="Arial" w:cs="Arial"/>
          <w:color w:val="010000"/>
          <w:sz w:val="20"/>
        </w:rPr>
        <w:t>On August 14, 2024, Sonadezi Giang Dien Joint Stock Company announced Decision No. 122/QD-SZG-HDQT on the second dividend payment 2023 (final time) as follows:</w:t>
      </w:r>
    </w:p>
    <w:p w14:paraId="00000003" w14:textId="77777777" w:rsidR="008F2BD8" w:rsidRPr="00C060F1" w:rsidRDefault="00C060F1" w:rsidP="00C060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060F1">
        <w:rPr>
          <w:rFonts w:ascii="Arial" w:hAnsi="Arial" w:cs="Arial"/>
          <w:color w:val="010000"/>
          <w:sz w:val="20"/>
        </w:rPr>
        <w:t>‎‎Article 1. Approve the second dividend payment 2023 (final time), specifically:</w:t>
      </w:r>
    </w:p>
    <w:p w14:paraId="00000004" w14:textId="3A04BBE6" w:rsidR="008F2BD8" w:rsidRPr="00C060F1" w:rsidRDefault="00C060F1" w:rsidP="00C06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060F1">
        <w:rPr>
          <w:rFonts w:ascii="Arial" w:hAnsi="Arial" w:cs="Arial"/>
          <w:color w:val="010000"/>
          <w:sz w:val="20"/>
        </w:rPr>
        <w:t>The second dividend payment 2023 (final time) in cash at a rate of 11% of the par value of shares (VND1,100/share)</w:t>
      </w:r>
    </w:p>
    <w:p w14:paraId="00000005" w14:textId="24074BA6" w:rsidR="008F2BD8" w:rsidRPr="00C060F1" w:rsidRDefault="00C060F1" w:rsidP="00C06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060F1">
        <w:rPr>
          <w:rFonts w:ascii="Arial" w:hAnsi="Arial" w:cs="Arial"/>
          <w:color w:val="010000"/>
          <w:sz w:val="20"/>
        </w:rPr>
        <w:t>Record date for the list of shareholders receiving dividends: August 29, 2024</w:t>
      </w:r>
    </w:p>
    <w:p w14:paraId="00000006" w14:textId="0A9197A0" w:rsidR="008F2BD8" w:rsidRPr="00C060F1" w:rsidRDefault="00C060F1" w:rsidP="00C06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060F1">
        <w:rPr>
          <w:rFonts w:ascii="Arial" w:hAnsi="Arial" w:cs="Arial"/>
          <w:color w:val="010000"/>
          <w:sz w:val="20"/>
        </w:rPr>
        <w:t>Time for dividend payment: from September 16, 2024</w:t>
      </w:r>
    </w:p>
    <w:p w14:paraId="00000007" w14:textId="77777777" w:rsidR="008F2BD8" w:rsidRPr="00C060F1" w:rsidRDefault="00C060F1" w:rsidP="00C060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060F1">
        <w:rPr>
          <w:rFonts w:ascii="Arial" w:hAnsi="Arial" w:cs="Arial"/>
          <w:color w:val="010000"/>
          <w:sz w:val="20"/>
        </w:rPr>
        <w:t>‎‎Article 2. Assign the General Manager to organize implementation according to regulations.</w:t>
      </w:r>
    </w:p>
    <w:p w14:paraId="00000008" w14:textId="77777777" w:rsidR="008F2BD8" w:rsidRPr="00C060F1" w:rsidRDefault="00C060F1" w:rsidP="00C060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060F1">
        <w:rPr>
          <w:rFonts w:ascii="Arial" w:hAnsi="Arial" w:cs="Arial"/>
          <w:color w:val="010000"/>
          <w:sz w:val="20"/>
        </w:rPr>
        <w:t>‎‎Article 3. The Board of Directors, the General Manager, and relevant departments/individuals are responsible for implementing this Decision.</w:t>
      </w:r>
    </w:p>
    <w:sectPr w:rsidR="008F2BD8" w:rsidRPr="00C060F1" w:rsidSect="00C060F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00C2F"/>
    <w:multiLevelType w:val="multilevel"/>
    <w:tmpl w:val="4B8802E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D8"/>
    <w:rsid w:val="008F2BD8"/>
    <w:rsid w:val="00C060F1"/>
    <w:rsid w:val="00E3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1C2F0"/>
  <w15:docId w15:val="{E89C879F-E4F1-480F-903F-E5E91203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ZeqfBaFop1WanIHFjpzHtDT7A==">CgMxLjA4AHIhMVl1QklxV01IWEo3eWNZZmdwNHp1ZEVZM216bHJEUy1U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Đức Nguyễn</dc:creator>
  <cp:lastModifiedBy>Nguyen Thi Thu Giang</cp:lastModifiedBy>
  <cp:revision>2</cp:revision>
  <dcterms:created xsi:type="dcterms:W3CDTF">2024-08-16T03:18:00Z</dcterms:created>
  <dcterms:modified xsi:type="dcterms:W3CDTF">2024-08-16T03:18:00Z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b4daaae6ce523f900fee8d2717d27f8756acbb0d92f7532eaa96f640f3b76103</vt:lpwstr>
  </property>
</Properties>
</file>