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670A6F">
        <w:rPr>
          <w:rFonts w:ascii="Arial" w:hAnsi="Arial" w:cs="Arial"/>
          <w:b/>
          <w:bCs/>
          <w:color w:val="010000"/>
          <w:sz w:val="20"/>
        </w:rPr>
        <w:t>L</w:t>
      </w:r>
      <w:r w:rsidRPr="00670A6F">
        <w:rPr>
          <w:rFonts w:ascii="Arial" w:hAnsi="Arial" w:cs="Arial"/>
          <w:b/>
          <w:bCs/>
          <w:color w:val="010000"/>
          <w:sz w:val="20"/>
        </w:rPr>
        <w:t>40:</w:t>
      </w:r>
      <w:r w:rsidRPr="00670A6F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 xml:space="preserve">On </w:t>
      </w:r>
      <w:r w:rsidRPr="00670A6F">
        <w:rPr>
          <w:rFonts w:ascii="Arial" w:hAnsi="Arial" w:cs="Arial"/>
          <w:color w:val="010000"/>
          <w:sz w:val="20"/>
        </w:rPr>
        <w:t>August</w:t>
      </w:r>
      <w:r w:rsidRPr="00670A6F">
        <w:rPr>
          <w:rFonts w:ascii="Arial" w:hAnsi="Arial" w:cs="Arial"/>
          <w:color w:val="010000"/>
          <w:sz w:val="20"/>
        </w:rPr>
        <w:t xml:space="preserve"> </w:t>
      </w:r>
      <w:r w:rsidRPr="00670A6F">
        <w:rPr>
          <w:rFonts w:ascii="Arial" w:hAnsi="Arial" w:cs="Arial"/>
          <w:color w:val="010000"/>
          <w:sz w:val="20"/>
        </w:rPr>
        <w:t>12</w:t>
      </w:r>
      <w:r w:rsidRPr="00670A6F">
        <w:rPr>
          <w:rFonts w:ascii="Arial" w:hAnsi="Arial" w:cs="Arial"/>
          <w:color w:val="010000"/>
          <w:sz w:val="20"/>
        </w:rPr>
        <w:t xml:space="preserve">, </w:t>
      </w:r>
      <w:r w:rsidRPr="00670A6F">
        <w:rPr>
          <w:rFonts w:ascii="Arial" w:hAnsi="Arial" w:cs="Arial"/>
          <w:color w:val="010000"/>
          <w:sz w:val="20"/>
        </w:rPr>
        <w:t>2024</w:t>
      </w:r>
      <w:r w:rsidRPr="00670A6F">
        <w:rPr>
          <w:rFonts w:ascii="Arial" w:hAnsi="Arial" w:cs="Arial"/>
          <w:color w:val="010000"/>
          <w:sz w:val="20"/>
        </w:rPr>
        <w:t xml:space="preserve">, </w:t>
      </w:r>
      <w:r w:rsidRPr="00670A6F">
        <w:rPr>
          <w:rFonts w:ascii="Arial" w:hAnsi="Arial" w:cs="Arial"/>
          <w:color w:val="010000"/>
          <w:sz w:val="20"/>
        </w:rPr>
        <w:t>40 Investment and Construction Joint Stock Company</w:t>
      </w:r>
      <w:r w:rsidRPr="00670A6F">
        <w:rPr>
          <w:rFonts w:ascii="Arial" w:hAnsi="Arial" w:cs="Arial"/>
          <w:color w:val="010000"/>
          <w:sz w:val="20"/>
        </w:rPr>
        <w:t xml:space="preserve"> announced Resolution No. </w:t>
      </w:r>
      <w:r w:rsidRPr="00670A6F">
        <w:rPr>
          <w:rFonts w:ascii="Arial" w:hAnsi="Arial" w:cs="Arial"/>
          <w:color w:val="010000"/>
          <w:sz w:val="20"/>
        </w:rPr>
        <w:t>07</w:t>
      </w:r>
      <w:r w:rsidRPr="00670A6F">
        <w:rPr>
          <w:rFonts w:ascii="Arial" w:hAnsi="Arial" w:cs="Arial"/>
          <w:color w:val="010000"/>
          <w:sz w:val="20"/>
        </w:rPr>
        <w:t>/</w:t>
      </w:r>
      <w:r w:rsidRPr="00670A6F">
        <w:rPr>
          <w:rFonts w:ascii="Arial" w:hAnsi="Arial" w:cs="Arial"/>
          <w:color w:val="010000"/>
          <w:sz w:val="20"/>
        </w:rPr>
        <w:t>2024</w:t>
      </w:r>
      <w:r w:rsidRPr="00670A6F">
        <w:rPr>
          <w:rFonts w:ascii="Arial" w:hAnsi="Arial" w:cs="Arial"/>
          <w:color w:val="010000"/>
          <w:sz w:val="20"/>
        </w:rPr>
        <w:t>/NQ-HDQT/L</w:t>
      </w:r>
      <w:r w:rsidRPr="00670A6F">
        <w:rPr>
          <w:rFonts w:ascii="Arial" w:hAnsi="Arial" w:cs="Arial"/>
          <w:color w:val="010000"/>
          <w:sz w:val="20"/>
        </w:rPr>
        <w:t>40</w:t>
      </w:r>
      <w:r w:rsidRPr="00670A6F">
        <w:rPr>
          <w:rFonts w:ascii="Arial" w:hAnsi="Arial" w:cs="Arial"/>
          <w:color w:val="010000"/>
          <w:sz w:val="20"/>
        </w:rPr>
        <w:t xml:space="preserve"> as follows</w:t>
      </w:r>
      <w:r w:rsidRPr="00670A6F">
        <w:rPr>
          <w:rFonts w:ascii="Arial" w:hAnsi="Arial" w:cs="Arial"/>
          <w:color w:val="010000"/>
          <w:sz w:val="20"/>
        </w:rPr>
        <w:t>: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 xml:space="preserve">Article </w:t>
      </w:r>
      <w:r w:rsidRPr="00670A6F">
        <w:rPr>
          <w:rFonts w:ascii="Arial" w:hAnsi="Arial" w:cs="Arial"/>
          <w:color w:val="010000"/>
          <w:sz w:val="20"/>
        </w:rPr>
        <w:t>1:</w:t>
      </w:r>
      <w:r w:rsidRPr="00670A6F">
        <w:rPr>
          <w:rFonts w:ascii="Arial" w:hAnsi="Arial" w:cs="Arial"/>
          <w:color w:val="010000"/>
          <w:sz w:val="20"/>
        </w:rPr>
        <w:t xml:space="preserve"> The Board of Directors approved the </w:t>
      </w:r>
      <w:r w:rsidRPr="00670A6F">
        <w:rPr>
          <w:rFonts w:ascii="Arial" w:hAnsi="Arial" w:cs="Arial"/>
          <w:color w:val="010000"/>
          <w:sz w:val="20"/>
        </w:rPr>
        <w:t>Financial Statements</w:t>
      </w:r>
      <w:r w:rsidRPr="00670A6F">
        <w:rPr>
          <w:rFonts w:ascii="Arial" w:hAnsi="Arial" w:cs="Arial"/>
          <w:color w:val="010000"/>
          <w:sz w:val="20"/>
        </w:rPr>
        <w:t xml:space="preserve"> </w:t>
      </w:r>
      <w:r w:rsidRPr="00670A6F">
        <w:rPr>
          <w:rFonts w:ascii="Arial" w:hAnsi="Arial" w:cs="Arial"/>
          <w:color w:val="010000"/>
          <w:sz w:val="20"/>
        </w:rPr>
        <w:t>Q</w:t>
      </w:r>
      <w:r w:rsidRPr="00670A6F">
        <w:rPr>
          <w:rFonts w:ascii="Arial" w:hAnsi="Arial" w:cs="Arial"/>
          <w:color w:val="010000"/>
          <w:sz w:val="20"/>
        </w:rPr>
        <w:t>2</w:t>
      </w:r>
      <w:r w:rsidRPr="00670A6F">
        <w:rPr>
          <w:rFonts w:ascii="Arial" w:hAnsi="Arial" w:cs="Arial"/>
          <w:color w:val="010000"/>
          <w:sz w:val="20"/>
        </w:rPr>
        <w:t>/</w:t>
      </w:r>
      <w:r w:rsidRPr="00670A6F">
        <w:rPr>
          <w:rFonts w:ascii="Arial" w:hAnsi="Arial" w:cs="Arial"/>
          <w:color w:val="010000"/>
          <w:sz w:val="20"/>
        </w:rPr>
        <w:t>2024</w:t>
      </w:r>
      <w:r w:rsidRPr="00670A6F">
        <w:rPr>
          <w:rFonts w:ascii="Arial" w:hAnsi="Arial" w:cs="Arial"/>
          <w:color w:val="010000"/>
          <w:sz w:val="20"/>
        </w:rPr>
        <w:t xml:space="preserve"> with the following basic targets</w:t>
      </w:r>
      <w:r w:rsidRPr="00670A6F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0"/>
        <w:gridCol w:w="5770"/>
        <w:gridCol w:w="2269"/>
      </w:tblGrid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Targets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 xml:space="preserve">Accumulated to </w:t>
            </w:r>
            <w:r w:rsidRPr="00670A6F">
              <w:rPr>
                <w:rFonts w:ascii="Arial" w:hAnsi="Arial" w:cs="Arial"/>
                <w:color w:val="010000"/>
                <w:sz w:val="20"/>
              </w:rPr>
              <w:t>June</w:t>
            </w:r>
            <w:r w:rsidRPr="00670A6F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r w:rsidRPr="00670A6F">
              <w:rPr>
                <w:rFonts w:ascii="Arial" w:hAnsi="Arial" w:cs="Arial"/>
                <w:color w:val="010000"/>
                <w:sz w:val="20"/>
              </w:rPr>
              <w:t>30</w:t>
            </w:r>
            <w:r w:rsidRPr="00670A6F">
              <w:rPr>
                <w:rFonts w:ascii="Arial" w:hAnsi="Arial" w:cs="Arial"/>
                <w:color w:val="010000"/>
                <w:sz w:val="20"/>
              </w:rPr>
              <w:t xml:space="preserve">, </w:t>
            </w:r>
            <w:r w:rsidRPr="00670A6F">
              <w:rPr>
                <w:rFonts w:ascii="Arial" w:hAnsi="Arial" w:cs="Arial"/>
                <w:color w:val="010000"/>
                <w:sz w:val="20"/>
              </w:rPr>
              <w:t>2024</w:t>
            </w:r>
          </w:p>
        </w:tc>
      </w:tr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Revenue from goods sales and service provision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89,255,338,344</w:t>
            </w:r>
          </w:p>
        </w:tc>
      </w:tr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Net revenue from goods sales and service provision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1954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89,239,391,536</w:t>
            </w:r>
          </w:p>
        </w:tc>
      </w:tr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Cost of goods sold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83,171,454,574</w:t>
            </w:r>
          </w:p>
        </w:tc>
      </w:tr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 xml:space="preserve">Gross profit from goods sale </w:t>
            </w:r>
            <w:r w:rsidRPr="00670A6F">
              <w:rPr>
                <w:rFonts w:ascii="Arial" w:hAnsi="Arial" w:cs="Arial"/>
                <w:color w:val="010000"/>
                <w:sz w:val="20"/>
              </w:rPr>
              <w:t>and services provision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6</w:t>
            </w:r>
            <w:r w:rsidR="008D4393" w:rsidRPr="00670A6F">
              <w:rPr>
                <w:rFonts w:ascii="Arial" w:hAnsi="Arial" w:cs="Arial"/>
                <w:color w:val="010000"/>
                <w:sz w:val="20"/>
              </w:rPr>
              <w:t>,</w:t>
            </w:r>
            <w:r w:rsidRPr="00670A6F">
              <w:rPr>
                <w:rFonts w:ascii="Arial" w:hAnsi="Arial" w:cs="Arial"/>
                <w:color w:val="010000"/>
                <w:sz w:val="20"/>
              </w:rPr>
              <w:t>607936</w:t>
            </w:r>
            <w:r w:rsidR="008D4393" w:rsidRPr="00670A6F">
              <w:rPr>
                <w:rFonts w:ascii="Arial" w:hAnsi="Arial" w:cs="Arial"/>
                <w:color w:val="010000"/>
                <w:sz w:val="20"/>
              </w:rPr>
              <w:t>,</w:t>
            </w:r>
            <w:r w:rsidRPr="00670A6F">
              <w:rPr>
                <w:rFonts w:ascii="Arial" w:hAnsi="Arial" w:cs="Arial"/>
                <w:color w:val="010000"/>
                <w:sz w:val="20"/>
              </w:rPr>
              <w:t>962</w:t>
            </w:r>
          </w:p>
        </w:tc>
      </w:tr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Total profit before tax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3,002,420,398</w:t>
            </w:r>
          </w:p>
        </w:tc>
      </w:tr>
      <w:tr w:rsidR="00AD7CD0" w:rsidRPr="00670A6F" w:rsidTr="00670A6F">
        <w:tc>
          <w:tcPr>
            <w:tcW w:w="543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31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Profit after tax</w:t>
            </w:r>
          </w:p>
        </w:tc>
        <w:tc>
          <w:tcPr>
            <w:tcW w:w="125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D7CD0" w:rsidRPr="00670A6F" w:rsidRDefault="00670A6F" w:rsidP="0067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670A6F">
              <w:rPr>
                <w:rFonts w:ascii="Arial" w:hAnsi="Arial" w:cs="Arial"/>
                <w:color w:val="010000"/>
                <w:sz w:val="20"/>
              </w:rPr>
              <w:t>2,401,455,889</w:t>
            </w:r>
          </w:p>
        </w:tc>
      </w:tr>
    </w:tbl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 xml:space="preserve">Article </w:t>
      </w:r>
      <w:r w:rsidRPr="00670A6F">
        <w:rPr>
          <w:rFonts w:ascii="Arial" w:hAnsi="Arial" w:cs="Arial"/>
          <w:color w:val="010000"/>
          <w:sz w:val="20"/>
        </w:rPr>
        <w:t>2</w:t>
      </w:r>
      <w:r w:rsidRPr="00670A6F">
        <w:rPr>
          <w:rFonts w:ascii="Arial" w:hAnsi="Arial" w:cs="Arial"/>
          <w:color w:val="010000"/>
          <w:sz w:val="20"/>
        </w:rPr>
        <w:t>. The Board of Directors a</w:t>
      </w:r>
      <w:r w:rsidR="008D4393" w:rsidRPr="00670A6F">
        <w:rPr>
          <w:rFonts w:ascii="Arial" w:hAnsi="Arial" w:cs="Arial"/>
          <w:color w:val="010000"/>
          <w:sz w:val="20"/>
        </w:rPr>
        <w:t xml:space="preserve">pproved </w:t>
      </w:r>
      <w:r w:rsidRPr="00670A6F">
        <w:rPr>
          <w:rFonts w:ascii="Arial" w:hAnsi="Arial" w:cs="Arial"/>
          <w:color w:val="010000"/>
          <w:sz w:val="20"/>
        </w:rPr>
        <w:t xml:space="preserve">the implementation of the General Mandate No. </w:t>
      </w:r>
      <w:r w:rsidRPr="00670A6F">
        <w:rPr>
          <w:rFonts w:ascii="Arial" w:hAnsi="Arial" w:cs="Arial"/>
          <w:color w:val="010000"/>
          <w:sz w:val="20"/>
        </w:rPr>
        <w:t>01</w:t>
      </w:r>
      <w:r w:rsidRPr="00670A6F">
        <w:rPr>
          <w:rFonts w:ascii="Arial" w:hAnsi="Arial" w:cs="Arial"/>
          <w:color w:val="010000"/>
          <w:sz w:val="20"/>
        </w:rPr>
        <w:t xml:space="preserve">/NQ-DHDCD dated </w:t>
      </w:r>
      <w:r w:rsidRPr="00670A6F">
        <w:rPr>
          <w:rFonts w:ascii="Arial" w:hAnsi="Arial" w:cs="Arial"/>
          <w:color w:val="010000"/>
          <w:sz w:val="20"/>
        </w:rPr>
        <w:t>April</w:t>
      </w:r>
      <w:r w:rsidRPr="00670A6F">
        <w:rPr>
          <w:rFonts w:ascii="Arial" w:hAnsi="Arial" w:cs="Arial"/>
          <w:color w:val="010000"/>
          <w:sz w:val="20"/>
        </w:rPr>
        <w:t xml:space="preserve"> </w:t>
      </w:r>
      <w:r w:rsidRPr="00670A6F">
        <w:rPr>
          <w:rFonts w:ascii="Arial" w:hAnsi="Arial" w:cs="Arial"/>
          <w:color w:val="010000"/>
          <w:sz w:val="20"/>
        </w:rPr>
        <w:t>26</w:t>
      </w:r>
      <w:r w:rsidRPr="00670A6F">
        <w:rPr>
          <w:rFonts w:ascii="Arial" w:hAnsi="Arial" w:cs="Arial"/>
          <w:color w:val="010000"/>
          <w:sz w:val="20"/>
        </w:rPr>
        <w:t xml:space="preserve">, </w:t>
      </w:r>
      <w:r w:rsidRPr="00670A6F">
        <w:rPr>
          <w:rFonts w:ascii="Arial" w:hAnsi="Arial" w:cs="Arial"/>
          <w:color w:val="010000"/>
          <w:sz w:val="20"/>
        </w:rPr>
        <w:t>2024</w:t>
      </w:r>
      <w:r w:rsidRPr="00670A6F">
        <w:rPr>
          <w:rFonts w:ascii="Arial" w:hAnsi="Arial" w:cs="Arial"/>
          <w:color w:val="010000"/>
          <w:sz w:val="20"/>
        </w:rPr>
        <w:t xml:space="preserve"> as follows</w:t>
      </w:r>
      <w:r w:rsidRPr="00670A6F">
        <w:rPr>
          <w:rFonts w:ascii="Arial" w:hAnsi="Arial" w:cs="Arial"/>
          <w:color w:val="010000"/>
          <w:sz w:val="20"/>
        </w:rPr>
        <w:t>:</w:t>
      </w:r>
    </w:p>
    <w:p w:rsidR="00AD7CD0" w:rsidRPr="00670A6F" w:rsidRDefault="00670A6F" w:rsidP="0067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4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 xml:space="preserve">Addition of forms of </w:t>
      </w:r>
      <w:r w:rsidR="008D4393" w:rsidRPr="00670A6F">
        <w:rPr>
          <w:rFonts w:ascii="Arial" w:hAnsi="Arial" w:cs="Arial"/>
          <w:color w:val="010000"/>
          <w:sz w:val="20"/>
        </w:rPr>
        <w:t>r</w:t>
      </w:r>
      <w:r w:rsidRPr="00670A6F">
        <w:rPr>
          <w:rFonts w:ascii="Arial" w:hAnsi="Arial" w:cs="Arial"/>
          <w:color w:val="010000"/>
          <w:sz w:val="20"/>
        </w:rPr>
        <w:t xml:space="preserve">eal </w:t>
      </w:r>
      <w:r w:rsidR="008D4393" w:rsidRPr="00670A6F">
        <w:rPr>
          <w:rFonts w:ascii="Arial" w:hAnsi="Arial" w:cs="Arial"/>
          <w:color w:val="010000"/>
          <w:sz w:val="20"/>
        </w:rPr>
        <w:t>e</w:t>
      </w:r>
      <w:r w:rsidRPr="00670A6F">
        <w:rPr>
          <w:rFonts w:ascii="Arial" w:hAnsi="Arial" w:cs="Arial"/>
          <w:color w:val="010000"/>
          <w:sz w:val="20"/>
        </w:rPr>
        <w:t>state auction</w:t>
      </w:r>
      <w:r w:rsidRPr="00670A6F">
        <w:rPr>
          <w:rFonts w:ascii="Arial" w:hAnsi="Arial" w:cs="Arial"/>
          <w:color w:val="010000"/>
          <w:sz w:val="20"/>
        </w:rPr>
        <w:t>:</w:t>
      </w:r>
      <w:r w:rsidRPr="00670A6F">
        <w:rPr>
          <w:rFonts w:ascii="Arial" w:hAnsi="Arial" w:cs="Arial"/>
          <w:color w:val="010000"/>
          <w:sz w:val="20"/>
        </w:rPr>
        <w:t xml:space="preserve"> Land use rights, house ownership rights and assets attached to land at address </w:t>
      </w:r>
      <w:r w:rsidRPr="00670A6F">
        <w:rPr>
          <w:rFonts w:ascii="Arial" w:hAnsi="Arial" w:cs="Arial"/>
          <w:color w:val="010000"/>
          <w:sz w:val="20"/>
        </w:rPr>
        <w:t>251</w:t>
      </w:r>
      <w:r w:rsidRPr="00670A6F">
        <w:rPr>
          <w:rFonts w:ascii="Arial" w:hAnsi="Arial" w:cs="Arial"/>
          <w:color w:val="010000"/>
          <w:sz w:val="20"/>
        </w:rPr>
        <w:t>-</w:t>
      </w:r>
      <w:r w:rsidRPr="00670A6F">
        <w:rPr>
          <w:rFonts w:ascii="Arial" w:hAnsi="Arial" w:cs="Arial"/>
          <w:color w:val="010000"/>
          <w:sz w:val="20"/>
        </w:rPr>
        <w:t>251</w:t>
      </w:r>
      <w:r w:rsidRPr="00670A6F">
        <w:rPr>
          <w:rFonts w:ascii="Arial" w:hAnsi="Arial" w:cs="Arial"/>
          <w:color w:val="010000"/>
          <w:sz w:val="20"/>
        </w:rPr>
        <w:t xml:space="preserve">A Ung Van Khiem, Ward </w:t>
      </w:r>
      <w:r w:rsidRPr="00670A6F">
        <w:rPr>
          <w:rFonts w:ascii="Arial" w:hAnsi="Arial" w:cs="Arial"/>
          <w:color w:val="010000"/>
          <w:sz w:val="20"/>
        </w:rPr>
        <w:t>25</w:t>
      </w:r>
      <w:r w:rsidRPr="00670A6F">
        <w:rPr>
          <w:rFonts w:ascii="Arial" w:hAnsi="Arial" w:cs="Arial"/>
          <w:color w:val="010000"/>
          <w:sz w:val="20"/>
        </w:rPr>
        <w:t xml:space="preserve">, Binh Thanh District, Ho Chi Minh City; Land use rights, property ownership rights attached to land in </w:t>
      </w:r>
      <w:r w:rsidRPr="00670A6F">
        <w:rPr>
          <w:rFonts w:ascii="Arial" w:hAnsi="Arial" w:cs="Arial"/>
          <w:color w:val="010000"/>
          <w:sz w:val="20"/>
        </w:rPr>
        <w:t>Thanh Phu Commune, Ben Luc District, Long An Province in the online platform</w:t>
      </w:r>
      <w:r w:rsidR="008D4393" w:rsidRPr="00670A6F">
        <w:rPr>
          <w:rFonts w:ascii="Arial" w:hAnsi="Arial" w:cs="Arial"/>
          <w:color w:val="010000"/>
          <w:sz w:val="20"/>
        </w:rPr>
        <w:t>.</w:t>
      </w:r>
    </w:p>
    <w:p w:rsidR="00AD7CD0" w:rsidRPr="00670A6F" w:rsidRDefault="00670A6F" w:rsidP="00670A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 xml:space="preserve">The Board of Directors </w:t>
      </w:r>
      <w:r w:rsidR="008D4393" w:rsidRPr="00670A6F">
        <w:rPr>
          <w:rFonts w:ascii="Arial" w:hAnsi="Arial" w:cs="Arial"/>
          <w:color w:val="010000"/>
          <w:sz w:val="20"/>
        </w:rPr>
        <w:t>approved on selling</w:t>
      </w:r>
      <w:r w:rsidRPr="00670A6F">
        <w:rPr>
          <w:rFonts w:ascii="Arial" w:hAnsi="Arial" w:cs="Arial"/>
          <w:color w:val="010000"/>
          <w:sz w:val="20"/>
        </w:rPr>
        <w:t>:</w:t>
      </w:r>
      <w:r w:rsidRPr="00670A6F">
        <w:rPr>
          <w:rFonts w:ascii="Arial" w:hAnsi="Arial" w:cs="Arial"/>
          <w:color w:val="010000"/>
          <w:sz w:val="20"/>
        </w:rPr>
        <w:t xml:space="preserve"> Land use rights in Thanh Loi Commune, Binh Tan District, Vinh Long Province for DBT Fuel JSC.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>Selling price</w:t>
      </w:r>
      <w:r w:rsidRPr="00670A6F">
        <w:rPr>
          <w:rFonts w:ascii="Arial" w:hAnsi="Arial" w:cs="Arial"/>
          <w:color w:val="010000"/>
          <w:sz w:val="20"/>
        </w:rPr>
        <w:t>:</w:t>
      </w:r>
      <w:r w:rsidRPr="00670A6F">
        <w:rPr>
          <w:rFonts w:ascii="Arial" w:hAnsi="Arial" w:cs="Arial"/>
          <w:color w:val="010000"/>
          <w:sz w:val="20"/>
        </w:rPr>
        <w:t xml:space="preserve"> VND</w:t>
      </w:r>
      <w:r w:rsidRPr="00670A6F">
        <w:rPr>
          <w:rFonts w:ascii="Arial" w:hAnsi="Arial" w:cs="Arial"/>
          <w:color w:val="010000"/>
          <w:sz w:val="20"/>
        </w:rPr>
        <w:t>26,500,000,000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>The abo</w:t>
      </w:r>
      <w:r w:rsidRPr="00670A6F">
        <w:rPr>
          <w:rFonts w:ascii="Arial" w:hAnsi="Arial" w:cs="Arial"/>
          <w:color w:val="010000"/>
          <w:sz w:val="20"/>
        </w:rPr>
        <w:t>ve selling price includes corporate income tax, excluding VAT and project transfer adjustment fees.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>The Board of Directors authorize</w:t>
      </w:r>
      <w:r w:rsidR="008D4393" w:rsidRPr="00670A6F">
        <w:rPr>
          <w:rFonts w:ascii="Arial" w:hAnsi="Arial" w:cs="Arial"/>
          <w:color w:val="010000"/>
          <w:sz w:val="20"/>
        </w:rPr>
        <w:t>d</w:t>
      </w:r>
      <w:r w:rsidRPr="00670A6F">
        <w:rPr>
          <w:rFonts w:ascii="Arial" w:hAnsi="Arial" w:cs="Arial"/>
          <w:color w:val="010000"/>
          <w:sz w:val="20"/>
        </w:rPr>
        <w:t xml:space="preserve"> the General Manager to negotiate and sign contracts with relevant parties.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 xml:space="preserve">Article </w:t>
      </w:r>
      <w:r w:rsidRPr="00670A6F">
        <w:rPr>
          <w:rFonts w:ascii="Arial" w:hAnsi="Arial" w:cs="Arial"/>
          <w:color w:val="010000"/>
          <w:sz w:val="20"/>
        </w:rPr>
        <w:t>3:</w:t>
      </w:r>
      <w:r w:rsidRPr="00670A6F">
        <w:rPr>
          <w:rFonts w:ascii="Arial" w:hAnsi="Arial" w:cs="Arial"/>
          <w:color w:val="010000"/>
          <w:sz w:val="20"/>
        </w:rPr>
        <w:t xml:space="preserve"> Terms of enforcement</w:t>
      </w:r>
      <w:r w:rsidRPr="00670A6F">
        <w:rPr>
          <w:rFonts w:ascii="Arial" w:hAnsi="Arial" w:cs="Arial"/>
          <w:color w:val="010000"/>
          <w:sz w:val="20"/>
        </w:rPr>
        <w:t>:</w:t>
      </w:r>
    </w:p>
    <w:p w:rsidR="00AD7CD0" w:rsidRPr="00670A6F" w:rsidRDefault="00670A6F" w:rsidP="00670A6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670A6F">
        <w:rPr>
          <w:rFonts w:ascii="Arial" w:hAnsi="Arial" w:cs="Arial"/>
          <w:color w:val="010000"/>
          <w:sz w:val="20"/>
        </w:rPr>
        <w:t>This Resolutio</w:t>
      </w:r>
      <w:r w:rsidRPr="00670A6F">
        <w:rPr>
          <w:rFonts w:ascii="Arial" w:hAnsi="Arial" w:cs="Arial"/>
          <w:color w:val="010000"/>
          <w:sz w:val="20"/>
        </w:rPr>
        <w:t>n takes effect from the date of its signing. Members of the Board of Directors, the Supervisory Board, the Board of Management and relevant individuals are responsible for implementing this Resolution.</w:t>
      </w:r>
      <w:bookmarkEnd w:id="0"/>
    </w:p>
    <w:sectPr w:rsidR="00AD7CD0" w:rsidRPr="00670A6F" w:rsidSect="00670A6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D523A"/>
    <w:multiLevelType w:val="multilevel"/>
    <w:tmpl w:val="A0D23174"/>
    <w:lvl w:ilvl="0">
      <w:start w:val="1"/>
      <w:numFmt w:val="decimal"/>
      <w:lvlText w:val="2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0"/>
    <w:rsid w:val="005B7E0E"/>
    <w:rsid w:val="00670A6F"/>
    <w:rsid w:val="008D4393"/>
    <w:rsid w:val="00A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46AAE"/>
  <w15:docId w15:val="{B991F88B-8639-4EDC-A16C-3495ED2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D31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B2D31"/>
      <w:sz w:val="30"/>
      <w:szCs w:val="3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6065"/>
      <w:sz w:val="28"/>
      <w:szCs w:val="2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color w:val="DE5B6A"/>
      <w:sz w:val="16"/>
      <w:szCs w:val="1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D31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20"/>
    </w:pPr>
    <w:rPr>
      <w:rFonts w:ascii="Times New Roman" w:eastAsia="Times New Roman" w:hAnsi="Times New Roman" w:cs="Times New Roman"/>
      <w:color w:val="2B2D31"/>
    </w:rPr>
  </w:style>
  <w:style w:type="paragraph" w:customStyle="1" w:styleId="Heading11">
    <w:name w:val="Heading #1"/>
    <w:basedOn w:val="Normal"/>
    <w:link w:val="Heading10"/>
    <w:pPr>
      <w:ind w:firstLine="340"/>
      <w:outlineLvl w:val="0"/>
    </w:pPr>
    <w:rPr>
      <w:rFonts w:ascii="Times New Roman" w:eastAsia="Times New Roman" w:hAnsi="Times New Roman" w:cs="Times New Roman"/>
      <w:smallCaps/>
      <w:color w:val="2B2D31"/>
      <w:sz w:val="30"/>
      <w:szCs w:val="30"/>
    </w:rPr>
  </w:style>
  <w:style w:type="paragraph" w:customStyle="1" w:styleId="Bodytext20">
    <w:name w:val="Body text (2)"/>
    <w:basedOn w:val="Normal"/>
    <w:link w:val="Bodytext2"/>
    <w:pPr>
      <w:spacing w:line="283" w:lineRule="auto"/>
      <w:ind w:left="1100" w:hanging="34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21">
    <w:name w:val="Heading #2"/>
    <w:basedOn w:val="Normal"/>
    <w:link w:val="Heading20"/>
    <w:pPr>
      <w:jc w:val="center"/>
      <w:outlineLvl w:val="1"/>
    </w:pPr>
    <w:rPr>
      <w:rFonts w:ascii="Times New Roman" w:eastAsia="Times New Roman" w:hAnsi="Times New Roman" w:cs="Times New Roman"/>
      <w:b/>
      <w:bCs/>
      <w:color w:val="5C6065"/>
      <w:sz w:val="28"/>
      <w:szCs w:val="28"/>
    </w:rPr>
  </w:style>
  <w:style w:type="paragraph" w:customStyle="1" w:styleId="Tablecaption0">
    <w:name w:val="Table caption"/>
    <w:basedOn w:val="Normal"/>
    <w:link w:val="Tablecaption"/>
    <w:rPr>
      <w:rFonts w:ascii="Tahoma" w:eastAsia="Tahoma" w:hAnsi="Tahoma" w:cs="Tahoma"/>
      <w:b/>
      <w:bCs/>
      <w:color w:val="DE5B6A"/>
      <w:sz w:val="16"/>
      <w:szCs w:val="16"/>
    </w:rPr>
  </w:style>
  <w:style w:type="paragraph" w:customStyle="1" w:styleId="Other0">
    <w:name w:val="Other"/>
    <w:basedOn w:val="Normal"/>
    <w:link w:val="Other"/>
    <w:pPr>
      <w:ind w:firstLine="20"/>
    </w:pPr>
    <w:rPr>
      <w:rFonts w:ascii="Times New Roman" w:eastAsia="Times New Roman" w:hAnsi="Times New Roman" w:cs="Times New Roman"/>
      <w:color w:val="2B2D3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cAkyYGfKGzqVW0r6INvUMeWKA==">CgMxLjA4AHIhMXVQQUg0YkxXNHRzbWtqZ3B0YlN4ZENNZy0yNHBybm5t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1458</Characters>
  <Application>Microsoft Office Word</Application>
  <DocSecurity>0</DocSecurity>
  <Lines>44</Lines>
  <Paragraphs>37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2024-08-15T03:17:00Z</dcterms:created>
  <dcterms:modified xsi:type="dcterms:W3CDTF">2024-08-16T01:07:00Z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27334da607f52cb577f992fd8032dd5faee98329839a4c816605f29ddb0b7eda</vt:lpwstr>
  </property>
</Properties>
</file>