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8E" w:rsidRPr="00D979FB" w:rsidRDefault="00D979FB" w:rsidP="00A35CD6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D979FB">
        <w:rPr>
          <w:rFonts w:ascii="Arial" w:hAnsi="Arial" w:cs="Arial"/>
          <w:b/>
          <w:color w:val="010000"/>
          <w:sz w:val="20"/>
        </w:rPr>
        <w:t>HSV: Extraordinary General Mandate 2024</w:t>
      </w:r>
    </w:p>
    <w:p w:rsidR="001B088E" w:rsidRPr="00D979FB" w:rsidRDefault="00D979FB" w:rsidP="00A35CD6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979FB">
        <w:rPr>
          <w:rFonts w:ascii="Arial" w:hAnsi="Arial" w:cs="Arial"/>
          <w:color w:val="010000"/>
          <w:sz w:val="20"/>
        </w:rPr>
        <w:t>On July 29, 2024, HSV Viet Nam Group Joint Stock Company announced General Mandate No. 02/2024/NQ-DHDCD as follows:</w:t>
      </w:r>
    </w:p>
    <w:p w:rsidR="001B088E" w:rsidRPr="00D979FB" w:rsidRDefault="00D979FB" w:rsidP="00A35C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979FB">
        <w:rPr>
          <w:rFonts w:ascii="Arial" w:hAnsi="Arial" w:cs="Arial"/>
          <w:color w:val="010000"/>
          <w:sz w:val="20"/>
        </w:rPr>
        <w:t xml:space="preserve">‎‎Article 1. Approve the Proposal on the share </w:t>
      </w:r>
      <w:r w:rsidR="00A35CD6">
        <w:rPr>
          <w:rFonts w:ascii="Arial" w:hAnsi="Arial" w:cs="Arial"/>
          <w:color w:val="010000"/>
          <w:sz w:val="20"/>
        </w:rPr>
        <w:t>issue</w:t>
      </w:r>
      <w:r w:rsidRPr="00D979FB">
        <w:rPr>
          <w:rFonts w:ascii="Arial" w:hAnsi="Arial" w:cs="Arial"/>
          <w:color w:val="010000"/>
          <w:sz w:val="20"/>
        </w:rPr>
        <w:t xml:space="preserve"> plan to increase charter capital in 2024 replacing Proposal No. 09/2024/</w:t>
      </w:r>
      <w:proofErr w:type="spellStart"/>
      <w:r w:rsidRPr="00D979FB">
        <w:rPr>
          <w:rFonts w:ascii="Arial" w:hAnsi="Arial" w:cs="Arial"/>
          <w:color w:val="010000"/>
          <w:sz w:val="20"/>
        </w:rPr>
        <w:t>TTr</w:t>
      </w:r>
      <w:proofErr w:type="spellEnd"/>
      <w:r w:rsidRPr="00D979FB">
        <w:rPr>
          <w:rFonts w:ascii="Arial" w:hAnsi="Arial" w:cs="Arial"/>
          <w:color w:val="010000"/>
          <w:sz w:val="20"/>
        </w:rPr>
        <w:t xml:space="preserve">- HDQT-HSV approved by the Annual </w:t>
      </w:r>
      <w:r w:rsidR="00A35CD6">
        <w:rPr>
          <w:rFonts w:ascii="Arial" w:hAnsi="Arial" w:cs="Arial"/>
          <w:color w:val="010000"/>
          <w:sz w:val="20"/>
        </w:rPr>
        <w:t>General Meeting</w:t>
      </w:r>
      <w:r w:rsidRPr="00D979FB">
        <w:rPr>
          <w:rFonts w:ascii="Arial" w:hAnsi="Arial" w:cs="Arial"/>
          <w:color w:val="010000"/>
          <w:sz w:val="20"/>
        </w:rPr>
        <w:t xml:space="preserve"> 2024 of HSV Viet Nam Group Joint Stock Company in the Meeting on April 22, 2024.</w:t>
      </w:r>
    </w:p>
    <w:p w:rsidR="001B088E" w:rsidRPr="00D979FB" w:rsidRDefault="00D979FB" w:rsidP="00A35C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979FB">
        <w:rPr>
          <w:rFonts w:ascii="Arial" w:hAnsi="Arial" w:cs="Arial"/>
          <w:color w:val="010000"/>
          <w:sz w:val="20"/>
        </w:rPr>
        <w:t>Private placement to increase charter capital:</w:t>
      </w:r>
    </w:p>
    <w:tbl>
      <w:tblPr>
        <w:tblStyle w:val="a"/>
        <w:tblW w:w="5000" w:type="pct"/>
        <w:tblLook w:val="0000" w:firstRow="0" w:lastRow="0" w:firstColumn="0" w:lastColumn="0" w:noHBand="0" w:noVBand="0"/>
      </w:tblPr>
      <w:tblGrid>
        <w:gridCol w:w="721"/>
        <w:gridCol w:w="2399"/>
        <w:gridCol w:w="424"/>
        <w:gridCol w:w="3261"/>
        <w:gridCol w:w="2222"/>
      </w:tblGrid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Shares name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Shares of HSV Viet Nam Group Joint Stock Company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Number of shares expected to be offered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12,000,000 shares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Total expected value of offered shares at par value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VND120,000,000,000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Type of offered share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Common shares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Par value of share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VND10,000/share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A35CD6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Issue</w:t>
            </w:r>
            <w:r w:rsidR="00D979FB" w:rsidRPr="00D979FB">
              <w:rPr>
                <w:rFonts w:ascii="Arial" w:hAnsi="Arial" w:cs="Arial"/>
                <w:color w:val="010000"/>
                <w:sz w:val="20"/>
              </w:rPr>
              <w:t xml:space="preserve"> price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VND10,000/share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A35CD6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 w:cs="Arial"/>
                <w:color w:val="010000"/>
                <w:sz w:val="20"/>
              </w:rPr>
              <w:t>Issue</w:t>
            </w:r>
            <w:r w:rsidR="00D979FB" w:rsidRPr="00D979FB">
              <w:rPr>
                <w:rFonts w:ascii="Arial" w:hAnsi="Arial" w:cs="Arial"/>
                <w:color w:val="010000"/>
                <w:sz w:val="20"/>
              </w:rPr>
              <w:t xml:space="preserve"> form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Private placement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Eligible buyer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Selection criteria:</w:t>
            </w:r>
          </w:p>
          <w:p w:rsidR="001B088E" w:rsidRPr="00D979FB" w:rsidRDefault="00D979FB" w:rsidP="00A35C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Partners and investors with sufficient financial capacity;</w:t>
            </w:r>
          </w:p>
          <w:p w:rsidR="001B088E" w:rsidRPr="00D979FB" w:rsidRDefault="00D979FB" w:rsidP="00A35C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Investors wishing to contribute capital to the Company;</w:t>
            </w:r>
          </w:p>
          <w:p w:rsidR="001B088E" w:rsidRPr="00D979FB" w:rsidRDefault="00D979FB" w:rsidP="00A35CD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Prioritize investors committing to accompany the Company long-term, and are able to support the Company in management, technology, and improve the Company's competitiveness and brand in the market.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Number of investors for offering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Under 50 investors, excluding professional securities investors;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Transfer of share purchase rights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The strategic investors allocated buying rights, in this case, are not allowed to transfer buying rights to another subject.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Transfer restrictions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Shares of the private placement for investors will be restricted from transferring 100% of the number of shares purchased within 03 years for strategic investors and 01 year for professional securities investors from the date of completion of the offering.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 xml:space="preserve">Plan on handling the number </w:t>
            </w:r>
            <w:r w:rsidRPr="00D979FB">
              <w:rPr>
                <w:rFonts w:ascii="Arial" w:hAnsi="Arial" w:cs="Arial"/>
                <w:color w:val="010000"/>
                <w:sz w:val="20"/>
              </w:rPr>
              <w:lastRenderedPageBreak/>
              <w:t>of shares not fully distributed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lastRenderedPageBreak/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 xml:space="preserve">In case the issued shares are not fully purchased by investors, the </w:t>
            </w:r>
            <w:r w:rsidR="00A35CD6">
              <w:rPr>
                <w:rFonts w:ascii="Arial" w:hAnsi="Arial" w:cs="Arial"/>
                <w:color w:val="010000"/>
                <w:sz w:val="20"/>
              </w:rPr>
              <w:t>General Meeting</w:t>
            </w:r>
            <w:r w:rsidRPr="00D979FB">
              <w:rPr>
                <w:rFonts w:ascii="Arial" w:hAnsi="Arial" w:cs="Arial"/>
                <w:color w:val="010000"/>
                <w:sz w:val="20"/>
              </w:rPr>
              <w:t xml:space="preserve"> authorized the Board of Directors to </w:t>
            </w:r>
            <w:r w:rsidRPr="00D979FB">
              <w:rPr>
                <w:rFonts w:ascii="Arial" w:hAnsi="Arial" w:cs="Arial"/>
                <w:color w:val="010000"/>
                <w:sz w:val="20"/>
              </w:rPr>
              <w:lastRenderedPageBreak/>
              <w:t>distribute to other subjects. The offering price for these subjects is under the principle of not being lower than the offering price for Investors.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lastRenderedPageBreak/>
              <w:t>Registration for share purchase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 xml:space="preserve">Investors who meet the Investor criteria approved by the </w:t>
            </w:r>
            <w:r w:rsidR="00A35CD6">
              <w:rPr>
                <w:rFonts w:ascii="Arial" w:hAnsi="Arial" w:cs="Arial"/>
                <w:color w:val="010000"/>
                <w:sz w:val="20"/>
              </w:rPr>
              <w:t>General Meeting or</w:t>
            </w:r>
            <w:r w:rsidRPr="00D979FB">
              <w:rPr>
                <w:rFonts w:ascii="Arial" w:hAnsi="Arial" w:cs="Arial"/>
                <w:color w:val="010000"/>
                <w:sz w:val="20"/>
              </w:rPr>
              <w:t xml:space="preserve"> Board of Directors (if the </w:t>
            </w:r>
            <w:r w:rsidR="00A35CD6">
              <w:rPr>
                <w:rFonts w:ascii="Arial" w:hAnsi="Arial" w:cs="Arial"/>
                <w:color w:val="010000"/>
                <w:sz w:val="20"/>
              </w:rPr>
              <w:t>General Meeting</w:t>
            </w:r>
            <w:r w:rsidRPr="00D979FB">
              <w:rPr>
                <w:rFonts w:ascii="Arial" w:hAnsi="Arial" w:cs="Arial"/>
                <w:color w:val="010000"/>
                <w:sz w:val="20"/>
              </w:rPr>
              <w:t xml:space="preserve"> authorizes the Board of Directors to select) will register to buy shares and make payment at the Company according to the notice.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Distribution term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The private placement will be implemented within 90 days from the date the competent authority approves the private placement.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Implementation time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Expected in 2024.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Plan on handling in case the proceeds from the offering are not enough as expected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 xml:space="preserve">The Company does not set a minimum successful offering rate. In case the offering is completed as regulated and the Company does not offer all the registered shares, the proceeds from the </w:t>
            </w:r>
            <w:r w:rsidR="00A35CD6">
              <w:rPr>
                <w:rFonts w:ascii="Arial" w:hAnsi="Arial" w:cs="Arial"/>
                <w:color w:val="010000"/>
                <w:sz w:val="20"/>
              </w:rPr>
              <w:t>issue</w:t>
            </w:r>
            <w:r w:rsidRPr="00D979FB">
              <w:rPr>
                <w:rFonts w:ascii="Arial" w:hAnsi="Arial" w:cs="Arial"/>
                <w:color w:val="010000"/>
                <w:sz w:val="20"/>
              </w:rPr>
              <w:t xml:space="preserve"> are not enough as expected, depending on the actual situation, the </w:t>
            </w:r>
            <w:r w:rsidR="00A35CD6">
              <w:rPr>
                <w:rFonts w:ascii="Arial" w:hAnsi="Arial" w:cs="Arial"/>
                <w:color w:val="010000"/>
                <w:sz w:val="20"/>
              </w:rPr>
              <w:t>General Meeting</w:t>
            </w:r>
            <w:r w:rsidRPr="00D979FB">
              <w:rPr>
                <w:rFonts w:ascii="Arial" w:hAnsi="Arial" w:cs="Arial"/>
                <w:color w:val="010000"/>
                <w:sz w:val="20"/>
              </w:rPr>
              <w:t xml:space="preserve"> authorizes the Board of Directors to implement the following solutions:</w:t>
            </w:r>
          </w:p>
          <w:p w:rsidR="001B088E" w:rsidRPr="00D979FB" w:rsidRDefault="00D979FB" w:rsidP="00A35CD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Request an extension of the offering to continue offering the remaining shares;</w:t>
            </w:r>
          </w:p>
          <w:p w:rsidR="00D979FB" w:rsidRPr="00D979FB" w:rsidRDefault="00D979FB" w:rsidP="00A35CD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Adjust the plan on using capital to suit the actual business situation</w:t>
            </w:r>
          </w:p>
          <w:p w:rsidR="001B088E" w:rsidRPr="00D979FB" w:rsidRDefault="00D979FB" w:rsidP="00A35CD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Supplement the missing capital through bank loans under credit contracts and/or issue corporate bonds</w:t>
            </w:r>
          </w:p>
        </w:tc>
      </w:tr>
      <w:tr w:rsidR="001B088E" w:rsidRPr="00D979FB" w:rsidTr="00D979FB">
        <w:tc>
          <w:tcPr>
            <w:tcW w:w="172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Plan on using capital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:</w:t>
            </w:r>
          </w:p>
        </w:tc>
        <w:tc>
          <w:tcPr>
            <w:tcW w:w="303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 xml:space="preserve">Invest 100% in buying </w:t>
            </w:r>
            <w:proofErr w:type="spellStart"/>
            <w:r w:rsidRPr="00D979FB">
              <w:rPr>
                <w:rFonts w:ascii="Arial" w:hAnsi="Arial" w:cs="Arial"/>
                <w:color w:val="010000"/>
                <w:sz w:val="20"/>
              </w:rPr>
              <w:t>Công</w:t>
            </w:r>
            <w:proofErr w:type="spellEnd"/>
            <w:r w:rsidRPr="00D979FB">
              <w:rPr>
                <w:rFonts w:ascii="Arial" w:hAnsi="Arial" w:cs="Arial"/>
                <w:color w:val="010000"/>
                <w:sz w:val="20"/>
              </w:rPr>
              <w:t xml:space="preserve"> ty TNHH </w:t>
            </w:r>
            <w:proofErr w:type="spellStart"/>
            <w:r w:rsidRPr="00D979FB">
              <w:rPr>
                <w:rFonts w:ascii="Arial" w:hAnsi="Arial" w:cs="Arial"/>
                <w:color w:val="010000"/>
                <w:sz w:val="20"/>
              </w:rPr>
              <w:t>Vận</w:t>
            </w:r>
            <w:proofErr w:type="spellEnd"/>
            <w:r w:rsidRPr="00D979FB">
              <w:rPr>
                <w:rFonts w:ascii="Arial" w:hAnsi="Arial" w:cs="Arial"/>
                <w:color w:val="010000"/>
                <w:sz w:val="20"/>
              </w:rPr>
              <w:t xml:space="preserve"> </w:t>
            </w:r>
            <w:proofErr w:type="spellStart"/>
            <w:r w:rsidRPr="00D979FB">
              <w:rPr>
                <w:rFonts w:ascii="Arial" w:hAnsi="Arial" w:cs="Arial"/>
                <w:color w:val="010000"/>
                <w:sz w:val="20"/>
              </w:rPr>
              <w:t>Tải</w:t>
            </w:r>
            <w:proofErr w:type="spellEnd"/>
            <w:r w:rsidRPr="00D979FB">
              <w:rPr>
                <w:rFonts w:ascii="Arial" w:hAnsi="Arial" w:cs="Arial"/>
                <w:color w:val="010000"/>
                <w:sz w:val="20"/>
              </w:rPr>
              <w:t xml:space="preserve"> H2 </w:t>
            </w:r>
            <w:proofErr w:type="spellStart"/>
            <w:r w:rsidRPr="00D979FB">
              <w:rPr>
                <w:rFonts w:ascii="Arial" w:hAnsi="Arial" w:cs="Arial"/>
                <w:color w:val="010000"/>
                <w:sz w:val="20"/>
              </w:rPr>
              <w:t>Việt</w:t>
            </w:r>
            <w:proofErr w:type="spellEnd"/>
            <w:r w:rsidRPr="00D979FB">
              <w:rPr>
                <w:rFonts w:ascii="Arial" w:hAnsi="Arial" w:cs="Arial"/>
                <w:color w:val="010000"/>
                <w:sz w:val="20"/>
              </w:rPr>
              <w:t xml:space="preserve"> Nam (tentatively translated as “H2 Vietnam Transport Company Limited”)</w:t>
            </w:r>
          </w:p>
        </w:tc>
      </w:tr>
      <w:tr w:rsidR="001B088E" w:rsidRPr="00D979FB" w:rsidTr="00D979FB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 xml:space="preserve">No. </w:t>
            </w:r>
          </w:p>
        </w:tc>
        <w:tc>
          <w:tcPr>
            <w:tcW w:w="3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Purpose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Expected amount</w:t>
            </w:r>
          </w:p>
        </w:tc>
      </w:tr>
      <w:tr w:rsidR="001B088E" w:rsidRPr="00D979FB" w:rsidTr="00D979FB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33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Invest in buying H2 Vietnam Transport Company Limited with information as follows:</w:t>
            </w:r>
          </w:p>
          <w:p w:rsidR="001B088E" w:rsidRPr="00D979FB" w:rsidRDefault="00D979FB" w:rsidP="00A35C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778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Business code: 0801182023</w:t>
            </w:r>
          </w:p>
          <w:p w:rsidR="001B088E" w:rsidRPr="00D979FB" w:rsidRDefault="00D979FB" w:rsidP="00A35C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78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 xml:space="preserve">Address: No. 1 Pham Su </w:t>
            </w:r>
            <w:proofErr w:type="spellStart"/>
            <w:r w:rsidRPr="00D979FB">
              <w:rPr>
                <w:rFonts w:ascii="Arial" w:hAnsi="Arial" w:cs="Arial"/>
                <w:color w:val="010000"/>
                <w:sz w:val="20"/>
              </w:rPr>
              <w:t>Menh</w:t>
            </w:r>
            <w:proofErr w:type="spellEnd"/>
            <w:r w:rsidRPr="00D979FB">
              <w:rPr>
                <w:rFonts w:ascii="Arial" w:hAnsi="Arial" w:cs="Arial"/>
                <w:color w:val="010000"/>
                <w:sz w:val="20"/>
              </w:rPr>
              <w:t xml:space="preserve"> Street, Quang </w:t>
            </w:r>
            <w:proofErr w:type="spellStart"/>
            <w:r w:rsidRPr="00D979FB">
              <w:rPr>
                <w:rFonts w:ascii="Arial" w:hAnsi="Arial" w:cs="Arial"/>
                <w:color w:val="010000"/>
                <w:sz w:val="20"/>
              </w:rPr>
              <w:t>Trung</w:t>
            </w:r>
            <w:proofErr w:type="spellEnd"/>
            <w:r w:rsidRPr="00D979FB">
              <w:rPr>
                <w:rFonts w:ascii="Arial" w:hAnsi="Arial" w:cs="Arial"/>
                <w:color w:val="010000"/>
                <w:sz w:val="20"/>
              </w:rPr>
              <w:t xml:space="preserve"> Ward, Hai Duong City, Hai Duong</w:t>
            </w:r>
          </w:p>
          <w:p w:rsidR="001B088E" w:rsidRPr="00D979FB" w:rsidRDefault="00D979FB" w:rsidP="00A35C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778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Charter capital: VND120 billion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VND120,000,000,000</w:t>
            </w:r>
          </w:p>
        </w:tc>
      </w:tr>
      <w:tr w:rsidR="001B088E" w:rsidRPr="00D979FB" w:rsidTr="00D979FB">
        <w:tc>
          <w:tcPr>
            <w:tcW w:w="37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Total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088E" w:rsidRPr="00D979FB" w:rsidRDefault="00D979FB" w:rsidP="00A3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979FB">
              <w:rPr>
                <w:rFonts w:ascii="Arial" w:hAnsi="Arial" w:cs="Arial"/>
                <w:color w:val="010000"/>
                <w:sz w:val="20"/>
              </w:rPr>
              <w:t>VND120,000,000,000</w:t>
            </w:r>
          </w:p>
        </w:tc>
      </w:tr>
    </w:tbl>
    <w:p w:rsidR="001B088E" w:rsidRPr="00D979FB" w:rsidRDefault="00D979FB" w:rsidP="00A35C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979FB">
        <w:rPr>
          <w:rFonts w:ascii="Arial" w:hAnsi="Arial" w:cs="Arial"/>
          <w:color w:val="010000"/>
          <w:sz w:val="20"/>
        </w:rPr>
        <w:t xml:space="preserve">Approve on amending the Charter for the increased capital after the </w:t>
      </w:r>
      <w:r w:rsidR="00A35CD6">
        <w:rPr>
          <w:rFonts w:ascii="Arial" w:hAnsi="Arial" w:cs="Arial"/>
          <w:color w:val="010000"/>
          <w:sz w:val="20"/>
        </w:rPr>
        <w:t>issue</w:t>
      </w:r>
      <w:r w:rsidRPr="00D979FB">
        <w:rPr>
          <w:rFonts w:ascii="Arial" w:hAnsi="Arial" w:cs="Arial"/>
          <w:color w:val="010000"/>
          <w:sz w:val="20"/>
        </w:rPr>
        <w:t xml:space="preserve">: The </w:t>
      </w:r>
      <w:r w:rsidR="00A35CD6">
        <w:rPr>
          <w:rFonts w:ascii="Arial" w:hAnsi="Arial" w:cs="Arial"/>
          <w:color w:val="010000"/>
          <w:sz w:val="20"/>
        </w:rPr>
        <w:t>General Meeting</w:t>
      </w:r>
      <w:r w:rsidRPr="00D979FB">
        <w:rPr>
          <w:rFonts w:ascii="Arial" w:hAnsi="Arial" w:cs="Arial"/>
          <w:color w:val="010000"/>
          <w:sz w:val="20"/>
        </w:rPr>
        <w:t xml:space="preserve"> </w:t>
      </w:r>
      <w:r w:rsidRPr="00D979FB">
        <w:rPr>
          <w:rFonts w:ascii="Arial" w:hAnsi="Arial" w:cs="Arial"/>
          <w:color w:val="010000"/>
          <w:sz w:val="20"/>
        </w:rPr>
        <w:lastRenderedPageBreak/>
        <w:t xml:space="preserve">approved the amendment of articles related to charter capital, number of shares in the Charter on Organization and Operation of the Company, in accordance with the actual changes after the </w:t>
      </w:r>
      <w:r w:rsidR="00A35CD6">
        <w:rPr>
          <w:rFonts w:ascii="Arial" w:hAnsi="Arial" w:cs="Arial"/>
          <w:color w:val="010000"/>
          <w:sz w:val="20"/>
        </w:rPr>
        <w:t>issue</w:t>
      </w:r>
      <w:r w:rsidRPr="00D979FB">
        <w:rPr>
          <w:rFonts w:ascii="Arial" w:hAnsi="Arial" w:cs="Arial"/>
          <w:color w:val="010000"/>
          <w:sz w:val="20"/>
        </w:rPr>
        <w:t xml:space="preserve">, and the provisions of law. The Board of Directors respectfully proposed that the </w:t>
      </w:r>
      <w:r w:rsidR="00A35CD6">
        <w:rPr>
          <w:rFonts w:ascii="Arial" w:hAnsi="Arial" w:cs="Arial"/>
          <w:color w:val="010000"/>
          <w:sz w:val="20"/>
        </w:rPr>
        <w:t>General Meeting</w:t>
      </w:r>
      <w:r w:rsidRPr="00D979FB">
        <w:rPr>
          <w:rFonts w:ascii="Arial" w:hAnsi="Arial" w:cs="Arial"/>
          <w:color w:val="010000"/>
          <w:sz w:val="20"/>
        </w:rPr>
        <w:t xml:space="preserve"> authorize the Board of Directors to amend the terms related to charter capital, number of shares in the Charter on Organization and Operation of the Company after completing the share </w:t>
      </w:r>
      <w:r w:rsidR="00A35CD6">
        <w:rPr>
          <w:rFonts w:ascii="Arial" w:hAnsi="Arial" w:cs="Arial"/>
          <w:color w:val="010000"/>
          <w:sz w:val="20"/>
        </w:rPr>
        <w:t>issue</w:t>
      </w:r>
      <w:r w:rsidRPr="00D979FB">
        <w:rPr>
          <w:rFonts w:ascii="Arial" w:hAnsi="Arial" w:cs="Arial"/>
          <w:color w:val="010000"/>
          <w:sz w:val="20"/>
        </w:rPr>
        <w:t xml:space="preserve"> according to the actual results of the </w:t>
      </w:r>
      <w:r w:rsidR="00A35CD6">
        <w:rPr>
          <w:rFonts w:ascii="Arial" w:hAnsi="Arial" w:cs="Arial"/>
          <w:color w:val="010000"/>
          <w:sz w:val="20"/>
        </w:rPr>
        <w:t>issue</w:t>
      </w:r>
      <w:r w:rsidRPr="00D979FB">
        <w:rPr>
          <w:rFonts w:ascii="Arial" w:hAnsi="Arial" w:cs="Arial"/>
          <w:color w:val="010000"/>
          <w:sz w:val="20"/>
        </w:rPr>
        <w:t xml:space="preserve">, and authorize the Board of Directors and the Legal Representative to decide on tasks related to the amendment of the Charter </w:t>
      </w:r>
      <w:r w:rsidR="00A35CD6">
        <w:rPr>
          <w:rFonts w:ascii="Arial" w:hAnsi="Arial" w:cs="Arial"/>
          <w:color w:val="010000"/>
          <w:sz w:val="20"/>
        </w:rPr>
        <w:t>under applicable laws</w:t>
      </w:r>
      <w:r w:rsidRPr="00D979FB">
        <w:rPr>
          <w:rFonts w:ascii="Arial" w:hAnsi="Arial" w:cs="Arial"/>
          <w:color w:val="010000"/>
          <w:sz w:val="20"/>
        </w:rPr>
        <w:t>.</w:t>
      </w:r>
    </w:p>
    <w:p w:rsidR="001B088E" w:rsidRPr="00D979FB" w:rsidRDefault="00D979FB" w:rsidP="00A35C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979FB">
        <w:rPr>
          <w:rFonts w:ascii="Arial" w:hAnsi="Arial" w:cs="Arial"/>
          <w:color w:val="010000"/>
          <w:sz w:val="20"/>
        </w:rPr>
        <w:t xml:space="preserve">Implement for changing business registration contents: The </w:t>
      </w:r>
      <w:r w:rsidR="00A35CD6">
        <w:rPr>
          <w:rFonts w:ascii="Arial" w:hAnsi="Arial" w:cs="Arial"/>
          <w:color w:val="010000"/>
          <w:sz w:val="20"/>
        </w:rPr>
        <w:t>General Meeting</w:t>
      </w:r>
      <w:r w:rsidRPr="00D979FB">
        <w:rPr>
          <w:rFonts w:ascii="Arial" w:hAnsi="Arial" w:cs="Arial"/>
          <w:color w:val="010000"/>
          <w:sz w:val="20"/>
        </w:rPr>
        <w:t xml:space="preserve"> approved the change of business registration contents of the Company related to the actual changes brought about by the </w:t>
      </w:r>
      <w:r w:rsidR="00A35CD6">
        <w:rPr>
          <w:rFonts w:ascii="Arial" w:hAnsi="Arial" w:cs="Arial"/>
          <w:color w:val="010000"/>
          <w:sz w:val="20"/>
        </w:rPr>
        <w:t>issue</w:t>
      </w:r>
      <w:r w:rsidRPr="00D979FB">
        <w:rPr>
          <w:rFonts w:ascii="Arial" w:hAnsi="Arial" w:cs="Arial"/>
          <w:color w:val="010000"/>
          <w:sz w:val="20"/>
        </w:rPr>
        <w:t xml:space="preserve">s. The Board of Directors respectfully proposed that the </w:t>
      </w:r>
      <w:r w:rsidR="00A35CD6">
        <w:rPr>
          <w:rFonts w:ascii="Arial" w:hAnsi="Arial" w:cs="Arial"/>
          <w:color w:val="010000"/>
          <w:sz w:val="20"/>
        </w:rPr>
        <w:t>General Meeting</w:t>
      </w:r>
      <w:r w:rsidRPr="00D979FB">
        <w:rPr>
          <w:rFonts w:ascii="Arial" w:hAnsi="Arial" w:cs="Arial"/>
          <w:color w:val="010000"/>
          <w:sz w:val="20"/>
        </w:rPr>
        <w:t xml:space="preserve"> approve the authorization </w:t>
      </w:r>
      <w:r w:rsidR="00A35CD6">
        <w:rPr>
          <w:rFonts w:ascii="Arial" w:hAnsi="Arial" w:cs="Arial"/>
          <w:color w:val="010000"/>
          <w:sz w:val="20"/>
        </w:rPr>
        <w:t xml:space="preserve">for the Board of Directors and </w:t>
      </w:r>
      <w:bookmarkStart w:id="0" w:name="_GoBack"/>
      <w:bookmarkEnd w:id="0"/>
      <w:r w:rsidRPr="00D979FB">
        <w:rPr>
          <w:rFonts w:ascii="Arial" w:hAnsi="Arial" w:cs="Arial"/>
          <w:color w:val="010000"/>
          <w:sz w:val="20"/>
        </w:rPr>
        <w:t xml:space="preserve">Legal Representative to carry out the work related to changing the charter capital content in the business registration, according to the actual results of the </w:t>
      </w:r>
      <w:r w:rsidR="00A35CD6">
        <w:rPr>
          <w:rFonts w:ascii="Arial" w:hAnsi="Arial" w:cs="Arial"/>
          <w:color w:val="010000"/>
          <w:sz w:val="20"/>
        </w:rPr>
        <w:t>issue</w:t>
      </w:r>
      <w:r w:rsidRPr="00D979FB">
        <w:rPr>
          <w:rFonts w:ascii="Arial" w:hAnsi="Arial" w:cs="Arial"/>
          <w:color w:val="010000"/>
          <w:sz w:val="20"/>
        </w:rPr>
        <w:t>, with the state competent authority.</w:t>
      </w:r>
    </w:p>
    <w:p w:rsidR="001B088E" w:rsidRPr="00D979FB" w:rsidRDefault="00D979FB" w:rsidP="00A35C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979FB">
        <w:rPr>
          <w:rFonts w:ascii="Arial" w:hAnsi="Arial" w:cs="Arial"/>
          <w:color w:val="010000"/>
          <w:sz w:val="20"/>
        </w:rPr>
        <w:t>‎‎Article 2. Approve the Proposal on supplementing some business lines</w:t>
      </w:r>
    </w:p>
    <w:p w:rsidR="001B088E" w:rsidRPr="00D979FB" w:rsidRDefault="00D979FB" w:rsidP="00A35CD6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979FB">
        <w:rPr>
          <w:rFonts w:ascii="Arial" w:hAnsi="Arial" w:cs="Arial"/>
          <w:color w:val="010000"/>
          <w:sz w:val="20"/>
        </w:rPr>
        <w:t>‎‎Article 3. Terms of enforcement.</w:t>
      </w:r>
    </w:p>
    <w:p w:rsidR="001B088E" w:rsidRPr="00D979FB" w:rsidRDefault="00D979FB" w:rsidP="00A35C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979FB">
        <w:rPr>
          <w:rFonts w:ascii="Arial" w:hAnsi="Arial" w:cs="Arial"/>
          <w:color w:val="010000"/>
          <w:sz w:val="20"/>
        </w:rPr>
        <w:t xml:space="preserve">This General Mandate was approved by the Extraordinary </w:t>
      </w:r>
      <w:r w:rsidR="00A35CD6">
        <w:rPr>
          <w:rFonts w:ascii="Arial" w:hAnsi="Arial" w:cs="Arial"/>
          <w:color w:val="010000"/>
          <w:sz w:val="20"/>
        </w:rPr>
        <w:t>General Meeting</w:t>
      </w:r>
      <w:r w:rsidRPr="00D979FB">
        <w:rPr>
          <w:rFonts w:ascii="Arial" w:hAnsi="Arial" w:cs="Arial"/>
          <w:color w:val="010000"/>
          <w:sz w:val="20"/>
        </w:rPr>
        <w:t xml:space="preserve"> 2024 of HSV Viet Nam Group Joint Stock Company and takes effect from the date of its signing.</w:t>
      </w:r>
    </w:p>
    <w:p w:rsidR="001B088E" w:rsidRPr="00D979FB" w:rsidRDefault="00D979FB" w:rsidP="00A35CD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979FB">
        <w:rPr>
          <w:rFonts w:ascii="Arial" w:hAnsi="Arial" w:cs="Arial"/>
          <w:color w:val="010000"/>
          <w:sz w:val="20"/>
        </w:rPr>
        <w:t>Members</w:t>
      </w:r>
      <w:r w:rsidR="00A35CD6">
        <w:rPr>
          <w:rFonts w:ascii="Arial" w:hAnsi="Arial" w:cs="Arial"/>
          <w:color w:val="010000"/>
          <w:sz w:val="20"/>
        </w:rPr>
        <w:t xml:space="preserve"> of the Board of Directors, </w:t>
      </w:r>
      <w:r w:rsidRPr="00D979FB">
        <w:rPr>
          <w:rFonts w:ascii="Arial" w:hAnsi="Arial" w:cs="Arial"/>
          <w:color w:val="010000"/>
          <w:sz w:val="20"/>
        </w:rPr>
        <w:t>Audit Commi</w:t>
      </w:r>
      <w:r w:rsidR="00A35CD6">
        <w:rPr>
          <w:rFonts w:ascii="Arial" w:hAnsi="Arial" w:cs="Arial"/>
          <w:color w:val="010000"/>
          <w:sz w:val="20"/>
        </w:rPr>
        <w:t>ttee</w:t>
      </w:r>
      <w:r w:rsidRPr="00D979FB">
        <w:rPr>
          <w:rFonts w:ascii="Arial" w:hAnsi="Arial" w:cs="Arial"/>
          <w:color w:val="010000"/>
          <w:sz w:val="20"/>
        </w:rPr>
        <w:t xml:space="preserve"> and </w:t>
      </w:r>
      <w:r w:rsidR="00A35CD6">
        <w:rPr>
          <w:rFonts w:ascii="Arial" w:hAnsi="Arial" w:cs="Arial"/>
          <w:color w:val="010000"/>
          <w:sz w:val="20"/>
        </w:rPr>
        <w:t>Executive Board</w:t>
      </w:r>
      <w:r w:rsidRPr="00D979FB">
        <w:rPr>
          <w:rFonts w:ascii="Arial" w:hAnsi="Arial" w:cs="Arial"/>
          <w:color w:val="010000"/>
          <w:sz w:val="20"/>
        </w:rPr>
        <w:t xml:space="preserve"> are responsible for implementing this General Mandate according to operational functions </w:t>
      </w:r>
      <w:r w:rsidR="00A35CD6">
        <w:rPr>
          <w:rFonts w:ascii="Arial" w:hAnsi="Arial" w:cs="Arial"/>
          <w:color w:val="010000"/>
          <w:sz w:val="20"/>
        </w:rPr>
        <w:t>under applicable laws</w:t>
      </w:r>
      <w:r w:rsidRPr="00D979FB">
        <w:rPr>
          <w:rFonts w:ascii="Arial" w:hAnsi="Arial" w:cs="Arial"/>
          <w:color w:val="010000"/>
          <w:sz w:val="20"/>
        </w:rPr>
        <w:t xml:space="preserve"> and the Charter on Organization and Operation</w:t>
      </w:r>
      <w:r w:rsidR="00A35CD6">
        <w:rPr>
          <w:rFonts w:ascii="Arial" w:hAnsi="Arial" w:cs="Arial"/>
          <w:color w:val="010000"/>
          <w:sz w:val="20"/>
        </w:rPr>
        <w:t>s</w:t>
      </w:r>
      <w:r w:rsidRPr="00D979FB">
        <w:rPr>
          <w:rFonts w:ascii="Arial" w:hAnsi="Arial" w:cs="Arial"/>
          <w:color w:val="010000"/>
          <w:sz w:val="20"/>
        </w:rPr>
        <w:t xml:space="preserve"> of the Company.</w:t>
      </w:r>
    </w:p>
    <w:sectPr w:rsidR="001B088E" w:rsidRPr="00D979FB" w:rsidSect="00D979F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6917"/>
    <w:multiLevelType w:val="multilevel"/>
    <w:tmpl w:val="DF96136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B030AE"/>
    <w:multiLevelType w:val="multilevel"/>
    <w:tmpl w:val="533CB4A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0773A9"/>
    <w:multiLevelType w:val="multilevel"/>
    <w:tmpl w:val="BEECE75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DFA017E"/>
    <w:multiLevelType w:val="multilevel"/>
    <w:tmpl w:val="F09C2C7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E47C95"/>
    <w:multiLevelType w:val="multilevel"/>
    <w:tmpl w:val="8B444DDE"/>
    <w:lvl w:ilvl="0">
      <w:start w:val="1"/>
      <w:numFmt w:val="bullet"/>
      <w:lvlText w:val="❖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F8C2EC5"/>
    <w:multiLevelType w:val="hybridMultilevel"/>
    <w:tmpl w:val="FBEAE0F6"/>
    <w:lvl w:ilvl="0" w:tplc="C5A272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8E"/>
    <w:rsid w:val="001B088E"/>
    <w:rsid w:val="00A35CD6"/>
    <w:rsid w:val="00D9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B0087"/>
  <w15:docId w15:val="{F5E04258-F1B5-490B-8553-7DFCE870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DB6877"/>
      <w:sz w:val="19"/>
      <w:szCs w:val="19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pPr>
      <w:spacing w:line="269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Vnbnnidung20">
    <w:name w:val="Văn bản nội dung (2)"/>
    <w:basedOn w:val="Normal"/>
    <w:link w:val="Vnbnnidung2"/>
    <w:pPr>
      <w:spacing w:line="360" w:lineRule="auto"/>
    </w:pPr>
    <w:rPr>
      <w:rFonts w:ascii="Cambria" w:eastAsia="Cambria" w:hAnsi="Cambria" w:cs="Cambria"/>
      <w:color w:val="DB6877"/>
      <w:sz w:val="19"/>
      <w:szCs w:val="19"/>
    </w:rPr>
  </w:style>
  <w:style w:type="paragraph" w:customStyle="1" w:styleId="Khc0">
    <w:name w:val="Khác"/>
    <w:basedOn w:val="Normal"/>
    <w:link w:val="Khc"/>
    <w:pPr>
      <w:spacing w:line="262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8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9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95my+pwIqbynaeOG7/ceOtngpQ==">CgMxLjA4AHIhMXlvenhndzdfakVGNFVkbkR4YTZkX3NIOWtTUU81NEww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2024-08-02T02:17:00Z</dcterms:created>
  <dcterms:modified xsi:type="dcterms:W3CDTF">2024-08-02T02:17:00Z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22e16539aa6548b2f0a81d5600bbdcc9fa9bb73c6041681bc07330012d5a6ff0</vt:lpwstr>
  </property>
</Properties>
</file>