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b/>
          <w:color w:val="010000"/>
          <w:sz w:val="20"/>
          <w:szCs w:val="20"/>
        </w:rPr>
      </w:pPr>
      <w:r w:rsidRPr="00C738FA">
        <w:rPr>
          <w:rFonts w:ascii="Arial" w:hAnsi="Arial" w:cs="Arial"/>
          <w:b/>
          <w:color w:val="010000"/>
          <w:sz w:val="20"/>
        </w:rPr>
        <w:t>DPP: Board Resolution</w:t>
      </w:r>
    </w:p>
    <w:p w14:paraId="00000002" w14:textId="0D9C13D8"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 xml:space="preserve">On August 09, 2024, Dong </w:t>
      </w:r>
      <w:proofErr w:type="spellStart"/>
      <w:r w:rsidRPr="00C738FA">
        <w:rPr>
          <w:rFonts w:ascii="Arial" w:hAnsi="Arial" w:cs="Arial"/>
          <w:color w:val="010000"/>
          <w:sz w:val="20"/>
        </w:rPr>
        <w:t>Nai</w:t>
      </w:r>
      <w:proofErr w:type="spellEnd"/>
      <w:r w:rsidRPr="00C738FA">
        <w:rPr>
          <w:rFonts w:ascii="Arial" w:hAnsi="Arial" w:cs="Arial"/>
          <w:color w:val="010000"/>
          <w:sz w:val="20"/>
        </w:rPr>
        <w:t xml:space="preserve"> Pharmaceutical Joint Stock Company announced Resolution </w:t>
      </w:r>
      <w:r w:rsidR="00BD57B3" w:rsidRPr="00C738FA">
        <w:rPr>
          <w:rFonts w:ascii="Arial" w:hAnsi="Arial" w:cs="Arial"/>
          <w:color w:val="010000"/>
          <w:sz w:val="20"/>
        </w:rPr>
        <w:t xml:space="preserve">No. </w:t>
      </w:r>
      <w:r w:rsidRPr="00C738FA">
        <w:rPr>
          <w:rFonts w:ascii="Arial" w:hAnsi="Arial" w:cs="Arial"/>
          <w:color w:val="010000"/>
          <w:sz w:val="20"/>
        </w:rPr>
        <w:t>22/NQ-HDQT as follows:</w:t>
      </w:r>
    </w:p>
    <w:p w14:paraId="00000003" w14:textId="77777777"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‎‎Article 1. Approve the production and business results in the first 6 months of 2024 and the production and business plan for the last 6 months of 2024.</w:t>
      </w:r>
    </w:p>
    <w:p w14:paraId="00000004" w14:textId="77777777" w:rsidR="001A0DA6" w:rsidRPr="00C738FA" w:rsidRDefault="00C738FA" w:rsidP="00BD57B3">
      <w:pPr>
        <w:numPr>
          <w:ilvl w:val="0"/>
          <w:numId w:val="1"/>
        </w:numPr>
        <w:pBdr>
          <w:top w:val="nil"/>
          <w:left w:val="nil"/>
          <w:bottom w:val="nil"/>
          <w:right w:val="nil"/>
          <w:between w:val="nil"/>
        </w:pBdr>
        <w:tabs>
          <w:tab w:val="left" w:pos="630"/>
          <w:tab w:val="left" w:pos="802"/>
        </w:tabs>
        <w:spacing w:after="120" w:line="360" w:lineRule="auto"/>
        <w:rPr>
          <w:rFonts w:ascii="Arial" w:eastAsia="Arial" w:hAnsi="Arial" w:cs="Arial"/>
          <w:color w:val="010000"/>
          <w:sz w:val="20"/>
          <w:szCs w:val="20"/>
        </w:rPr>
      </w:pPr>
      <w:r w:rsidRPr="00C738FA">
        <w:rPr>
          <w:rFonts w:ascii="Arial" w:hAnsi="Arial" w:cs="Arial"/>
          <w:color w:val="010000"/>
          <w:sz w:val="20"/>
        </w:rPr>
        <w:t>Production and business results in the first 6 months of 2024:</w:t>
      </w:r>
    </w:p>
    <w:p w14:paraId="00000005" w14:textId="77777777" w:rsidR="001A0DA6" w:rsidRPr="00C738FA" w:rsidRDefault="00C738FA" w:rsidP="00BD57B3">
      <w:pPr>
        <w:numPr>
          <w:ilvl w:val="0"/>
          <w:numId w:val="2"/>
        </w:numPr>
        <w:pBdr>
          <w:top w:val="nil"/>
          <w:left w:val="nil"/>
          <w:bottom w:val="nil"/>
          <w:right w:val="nil"/>
          <w:between w:val="nil"/>
        </w:pBdr>
        <w:tabs>
          <w:tab w:val="left" w:pos="630"/>
          <w:tab w:val="left" w:pos="762"/>
        </w:tabs>
        <w:spacing w:after="120" w:line="360" w:lineRule="auto"/>
        <w:rPr>
          <w:rFonts w:ascii="Arial" w:eastAsia="Arial" w:hAnsi="Arial" w:cs="Arial"/>
          <w:color w:val="010000"/>
          <w:sz w:val="20"/>
          <w:szCs w:val="20"/>
        </w:rPr>
      </w:pPr>
      <w:r w:rsidRPr="00C738FA">
        <w:rPr>
          <w:rFonts w:ascii="Arial" w:hAnsi="Arial" w:cs="Arial"/>
          <w:color w:val="010000"/>
          <w:sz w:val="20"/>
        </w:rPr>
        <w:t>Revenue: VND217.232 billion, reached 55.70% of the plan 2024, equal to 150.67% compared to that in the same period in 2023.</w:t>
      </w:r>
    </w:p>
    <w:p w14:paraId="00000006" w14:textId="77777777" w:rsidR="001A0DA6" w:rsidRPr="00C738FA" w:rsidRDefault="00C738FA" w:rsidP="00BD57B3">
      <w:pPr>
        <w:numPr>
          <w:ilvl w:val="0"/>
          <w:numId w:val="2"/>
        </w:numPr>
        <w:pBdr>
          <w:top w:val="nil"/>
          <w:left w:val="nil"/>
          <w:bottom w:val="nil"/>
          <w:right w:val="nil"/>
          <w:between w:val="nil"/>
        </w:pBdr>
        <w:tabs>
          <w:tab w:val="left" w:pos="630"/>
          <w:tab w:val="left" w:pos="757"/>
        </w:tabs>
        <w:spacing w:after="120" w:line="360" w:lineRule="auto"/>
        <w:rPr>
          <w:rFonts w:ascii="Arial" w:eastAsia="Arial" w:hAnsi="Arial" w:cs="Arial"/>
          <w:color w:val="010000"/>
          <w:sz w:val="20"/>
          <w:szCs w:val="20"/>
        </w:rPr>
      </w:pPr>
      <w:r w:rsidRPr="00C738FA">
        <w:rPr>
          <w:rFonts w:ascii="Arial" w:hAnsi="Arial" w:cs="Arial"/>
          <w:color w:val="010000"/>
          <w:sz w:val="20"/>
        </w:rPr>
        <w:t>Profit after tax: VND4.287 billion, reached 49.85% of the plan 2024, equal to 108.70% compared to that in the same period in 2023.</w:t>
      </w:r>
    </w:p>
    <w:p w14:paraId="00000007" w14:textId="77777777" w:rsidR="001A0DA6" w:rsidRPr="00C738FA" w:rsidRDefault="00C738FA" w:rsidP="00BD57B3">
      <w:pPr>
        <w:numPr>
          <w:ilvl w:val="0"/>
          <w:numId w:val="1"/>
        </w:numPr>
        <w:pBdr>
          <w:top w:val="nil"/>
          <w:left w:val="nil"/>
          <w:bottom w:val="nil"/>
          <w:right w:val="nil"/>
          <w:between w:val="nil"/>
        </w:pBdr>
        <w:tabs>
          <w:tab w:val="left" w:pos="630"/>
          <w:tab w:val="left" w:pos="802"/>
        </w:tabs>
        <w:spacing w:after="120" w:line="360" w:lineRule="auto"/>
        <w:rPr>
          <w:rFonts w:ascii="Arial" w:eastAsia="Arial" w:hAnsi="Arial" w:cs="Arial"/>
          <w:color w:val="010000"/>
          <w:sz w:val="20"/>
          <w:szCs w:val="20"/>
        </w:rPr>
      </w:pPr>
      <w:r w:rsidRPr="00C738FA">
        <w:rPr>
          <w:rFonts w:ascii="Arial" w:hAnsi="Arial" w:cs="Arial"/>
          <w:color w:val="010000"/>
          <w:sz w:val="20"/>
        </w:rPr>
        <w:t>Production and business plan for the last 6 months of 2024:</w:t>
      </w:r>
    </w:p>
    <w:p w14:paraId="00000008" w14:textId="2578DE37" w:rsidR="001A0DA6" w:rsidRPr="00C738FA" w:rsidRDefault="00C738FA" w:rsidP="00BD57B3">
      <w:pPr>
        <w:numPr>
          <w:ilvl w:val="0"/>
          <w:numId w:val="2"/>
        </w:numPr>
        <w:pBdr>
          <w:top w:val="nil"/>
          <w:left w:val="nil"/>
          <w:bottom w:val="nil"/>
          <w:right w:val="nil"/>
          <w:between w:val="nil"/>
        </w:pBdr>
        <w:tabs>
          <w:tab w:val="left" w:pos="630"/>
          <w:tab w:val="left" w:pos="752"/>
        </w:tabs>
        <w:spacing w:after="120" w:line="360" w:lineRule="auto"/>
        <w:rPr>
          <w:rFonts w:ascii="Arial" w:eastAsia="Arial" w:hAnsi="Arial" w:cs="Arial"/>
          <w:color w:val="010000"/>
          <w:sz w:val="20"/>
          <w:szCs w:val="20"/>
        </w:rPr>
      </w:pPr>
      <w:r w:rsidRPr="00C738FA">
        <w:rPr>
          <w:rFonts w:ascii="Arial" w:hAnsi="Arial" w:cs="Arial"/>
          <w:color w:val="010000"/>
          <w:sz w:val="20"/>
        </w:rPr>
        <w:t>Revenue: VND195 billion; Accumulated estimate for the year: VND412.232 billion,</w:t>
      </w:r>
      <w:r w:rsidR="006D32A0">
        <w:rPr>
          <w:rFonts w:ascii="Arial" w:hAnsi="Arial" w:cs="Arial"/>
          <w:color w:val="010000"/>
          <w:sz w:val="20"/>
        </w:rPr>
        <w:t xml:space="preserve"> </w:t>
      </w:r>
      <w:bookmarkStart w:id="0" w:name="_GoBack"/>
      <w:bookmarkEnd w:id="0"/>
      <w:r w:rsidRPr="00C738FA">
        <w:rPr>
          <w:rFonts w:ascii="Arial" w:hAnsi="Arial" w:cs="Arial"/>
          <w:color w:val="010000"/>
          <w:sz w:val="20"/>
        </w:rPr>
        <w:t>reached 105.70 % of the year plan.</w:t>
      </w:r>
    </w:p>
    <w:p w14:paraId="00000009" w14:textId="34547C06" w:rsidR="001A0DA6" w:rsidRPr="00C738FA" w:rsidRDefault="00C738FA" w:rsidP="00BD57B3">
      <w:pPr>
        <w:numPr>
          <w:ilvl w:val="0"/>
          <w:numId w:val="2"/>
        </w:numPr>
        <w:pBdr>
          <w:top w:val="nil"/>
          <w:left w:val="nil"/>
          <w:bottom w:val="nil"/>
          <w:right w:val="nil"/>
          <w:between w:val="nil"/>
        </w:pBdr>
        <w:tabs>
          <w:tab w:val="left" w:pos="630"/>
          <w:tab w:val="left" w:pos="757"/>
        </w:tabs>
        <w:spacing w:after="120" w:line="360" w:lineRule="auto"/>
        <w:rPr>
          <w:rFonts w:ascii="Arial" w:eastAsia="Arial" w:hAnsi="Arial" w:cs="Arial"/>
          <w:color w:val="010000"/>
          <w:sz w:val="20"/>
          <w:szCs w:val="20"/>
        </w:rPr>
      </w:pPr>
      <w:r w:rsidRPr="00C738FA">
        <w:rPr>
          <w:rFonts w:ascii="Arial" w:hAnsi="Arial" w:cs="Arial"/>
          <w:color w:val="010000"/>
          <w:sz w:val="20"/>
        </w:rPr>
        <w:t>Profit after tax: VND4.3 billion. Accumulated estimate for the year: VND8.587 billion,</w:t>
      </w:r>
      <w:r w:rsidR="00BD57B3" w:rsidRPr="00C738FA">
        <w:rPr>
          <w:rFonts w:ascii="Arial" w:hAnsi="Arial" w:cs="Arial"/>
          <w:color w:val="010000"/>
          <w:sz w:val="20"/>
        </w:rPr>
        <w:t xml:space="preserve"> </w:t>
      </w:r>
      <w:r w:rsidRPr="00C738FA">
        <w:rPr>
          <w:rFonts w:ascii="Arial" w:hAnsi="Arial" w:cs="Arial"/>
          <w:color w:val="010000"/>
          <w:sz w:val="20"/>
        </w:rPr>
        <w:t>reached 107.33 % of the year plan.</w:t>
      </w:r>
    </w:p>
    <w:p w14:paraId="0000000A" w14:textId="4E5880DD"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 xml:space="preserve">‎‎Article 2. </w:t>
      </w:r>
      <w:r w:rsidR="00BD57B3" w:rsidRPr="00C738FA">
        <w:rPr>
          <w:rFonts w:ascii="Arial" w:hAnsi="Arial" w:cs="Arial"/>
          <w:color w:val="010000"/>
          <w:sz w:val="20"/>
        </w:rPr>
        <w:t>Prepare the Pre-</w:t>
      </w:r>
      <w:proofErr w:type="gramStart"/>
      <w:r w:rsidR="00BD57B3" w:rsidRPr="00C738FA">
        <w:rPr>
          <w:rFonts w:ascii="Arial" w:hAnsi="Arial" w:cs="Arial"/>
          <w:color w:val="010000"/>
          <w:sz w:val="20"/>
        </w:rPr>
        <w:t>feasibility</w:t>
      </w:r>
      <w:proofErr w:type="gramEnd"/>
      <w:r w:rsidR="00BD57B3" w:rsidRPr="00C738FA">
        <w:rPr>
          <w:rFonts w:ascii="Arial" w:hAnsi="Arial" w:cs="Arial"/>
          <w:color w:val="010000"/>
          <w:sz w:val="20"/>
        </w:rPr>
        <w:t xml:space="preserve"> R</w:t>
      </w:r>
      <w:r w:rsidRPr="00C738FA">
        <w:rPr>
          <w:rFonts w:ascii="Arial" w:hAnsi="Arial" w:cs="Arial"/>
          <w:color w:val="010000"/>
          <w:sz w:val="20"/>
        </w:rPr>
        <w:t>eport for the investment project to build a pharmaceutical factory according to GMP-WHO standards</w:t>
      </w:r>
    </w:p>
    <w:p w14:paraId="0000000B" w14:textId="77777777"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The Board of Directors assigned the Executive Board to discuss with the consulting unit to prepare the contents and arrange working time with the Board of Directors in the coming time.</w:t>
      </w:r>
    </w:p>
    <w:p w14:paraId="0000000C" w14:textId="77777777"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‎‎Article 3. Renovate the wastewater treatment system of the GMP - WHO factory.</w:t>
      </w:r>
    </w:p>
    <w:p w14:paraId="0000000D" w14:textId="30A76724"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 xml:space="preserve">The Board of Directors assigned the Executive Board to implement in accordance with provisions of law and the regulations of the Company. Implement on schedule, strive to complete and put into </w:t>
      </w:r>
      <w:r w:rsidR="00BD57B3" w:rsidRPr="00C738FA">
        <w:rPr>
          <w:rFonts w:ascii="Arial" w:hAnsi="Arial" w:cs="Arial"/>
          <w:color w:val="010000"/>
          <w:sz w:val="20"/>
        </w:rPr>
        <w:t>operation</w:t>
      </w:r>
      <w:r w:rsidRPr="00C738FA">
        <w:rPr>
          <w:rFonts w:ascii="Arial" w:hAnsi="Arial" w:cs="Arial"/>
          <w:color w:val="010000"/>
          <w:sz w:val="20"/>
        </w:rPr>
        <w:t xml:space="preserve"> in 2024.</w:t>
      </w:r>
    </w:p>
    <w:p w14:paraId="0000000E" w14:textId="77777777"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‎‎Article 4. Consider the decision on investment - machinery and equipment for production.</w:t>
      </w:r>
    </w:p>
    <w:p w14:paraId="0000000F" w14:textId="77777777"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The Board of Directors of the Company approved on:</w:t>
      </w:r>
    </w:p>
    <w:p w14:paraId="00000010" w14:textId="77777777" w:rsidR="001A0DA6" w:rsidRPr="00C738FA" w:rsidRDefault="00C738FA" w:rsidP="00BD57B3">
      <w:pPr>
        <w:numPr>
          <w:ilvl w:val="0"/>
          <w:numId w:val="2"/>
        </w:num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Assigning the Executive Board to early invest in 01 screw air compressor from the investment and development fund.</w:t>
      </w:r>
    </w:p>
    <w:p w14:paraId="00000011" w14:textId="622663EA" w:rsidR="001A0DA6" w:rsidRPr="00C738FA" w:rsidRDefault="00C738FA" w:rsidP="00BD57B3">
      <w:pPr>
        <w:numPr>
          <w:ilvl w:val="0"/>
          <w:numId w:val="2"/>
        </w:num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 xml:space="preserve">The investment policy for </w:t>
      </w:r>
      <w:r w:rsidR="00BD57B3" w:rsidRPr="00C738FA">
        <w:rPr>
          <w:rFonts w:ascii="Arial" w:hAnsi="Arial" w:cs="Arial"/>
          <w:color w:val="010000"/>
          <w:sz w:val="20"/>
        </w:rPr>
        <w:t>some</w:t>
      </w:r>
      <w:r w:rsidRPr="00C738FA">
        <w:rPr>
          <w:rFonts w:ascii="Arial" w:hAnsi="Arial" w:cs="Arial"/>
          <w:color w:val="010000"/>
          <w:sz w:val="20"/>
        </w:rPr>
        <w:t xml:space="preserve"> different machinery and equipment as proposed by the Executive Board. </w:t>
      </w:r>
      <w:r w:rsidR="00BD57B3" w:rsidRPr="00C738FA">
        <w:rPr>
          <w:rFonts w:ascii="Arial" w:hAnsi="Arial" w:cs="Arial"/>
          <w:color w:val="010000"/>
          <w:sz w:val="20"/>
        </w:rPr>
        <w:t>Assign</w:t>
      </w:r>
      <w:r w:rsidRPr="00C738FA">
        <w:rPr>
          <w:rFonts w:ascii="Arial" w:hAnsi="Arial" w:cs="Arial"/>
          <w:color w:val="010000"/>
          <w:sz w:val="20"/>
        </w:rPr>
        <w:t xml:space="preserve"> the Executive Board of the Company to prepare the preliminary estimate for each specific case for the Board of Directors of the Company to consider and decide.</w:t>
      </w:r>
    </w:p>
    <w:p w14:paraId="00000012" w14:textId="77777777"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‎‎Article 5. Select the audit company for the Financial Statements 2024 of the Company</w:t>
      </w:r>
    </w:p>
    <w:p w14:paraId="00000013" w14:textId="77777777"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The Board of Directors of the Company approved on selecting AASC Auditing Firm Company Limited to audit the Financial Statements 2024 of the Company.</w:t>
      </w:r>
    </w:p>
    <w:p w14:paraId="00000014" w14:textId="231A21DF"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 xml:space="preserve">‎‎Article 6. Approve the Report on the realized settlement of the salary fund in 2023 and the planned </w:t>
      </w:r>
      <w:r w:rsidRPr="00C738FA">
        <w:rPr>
          <w:rFonts w:ascii="Arial" w:hAnsi="Arial" w:cs="Arial"/>
          <w:color w:val="010000"/>
          <w:sz w:val="20"/>
        </w:rPr>
        <w:lastRenderedPageBreak/>
        <w:t>salary fund for 2024.</w:t>
      </w:r>
    </w:p>
    <w:p w14:paraId="00000015" w14:textId="685110AE"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The Board of Directors of the Company approved:</w:t>
      </w:r>
    </w:p>
    <w:p w14:paraId="00000016" w14:textId="7440008B" w:rsidR="001A0DA6" w:rsidRPr="00C738FA" w:rsidRDefault="00C738FA" w:rsidP="00BD57B3">
      <w:pPr>
        <w:numPr>
          <w:ilvl w:val="0"/>
          <w:numId w:val="2"/>
        </w:numPr>
        <w:pBdr>
          <w:top w:val="nil"/>
          <w:left w:val="nil"/>
          <w:bottom w:val="nil"/>
          <w:right w:val="nil"/>
          <w:between w:val="nil"/>
        </w:pBdr>
        <w:tabs>
          <w:tab w:val="left" w:pos="630"/>
          <w:tab w:val="left" w:pos="862"/>
        </w:tabs>
        <w:spacing w:after="120" w:line="360" w:lineRule="auto"/>
        <w:rPr>
          <w:rFonts w:ascii="Arial" w:eastAsia="Arial" w:hAnsi="Arial" w:cs="Arial"/>
          <w:color w:val="010000"/>
          <w:sz w:val="20"/>
          <w:szCs w:val="20"/>
        </w:rPr>
      </w:pPr>
      <w:r w:rsidRPr="00C738FA">
        <w:rPr>
          <w:rFonts w:ascii="Arial" w:hAnsi="Arial" w:cs="Arial"/>
          <w:color w:val="010000"/>
          <w:sz w:val="20"/>
        </w:rPr>
        <w:t>The realized salary fund in 2023: VND16,549,000,000.</w:t>
      </w:r>
    </w:p>
    <w:p w14:paraId="00000017" w14:textId="00C03229" w:rsidR="001A0DA6" w:rsidRPr="00C738FA" w:rsidRDefault="00C738FA" w:rsidP="00BD57B3">
      <w:pPr>
        <w:numPr>
          <w:ilvl w:val="0"/>
          <w:numId w:val="2"/>
        </w:numPr>
        <w:pBdr>
          <w:top w:val="nil"/>
          <w:left w:val="nil"/>
          <w:bottom w:val="nil"/>
          <w:right w:val="nil"/>
          <w:between w:val="nil"/>
        </w:pBdr>
        <w:tabs>
          <w:tab w:val="left" w:pos="630"/>
          <w:tab w:val="left" w:pos="828"/>
        </w:tabs>
        <w:spacing w:after="120" w:line="360" w:lineRule="auto"/>
        <w:rPr>
          <w:rFonts w:ascii="Arial" w:eastAsia="Arial" w:hAnsi="Arial" w:cs="Arial"/>
          <w:color w:val="010000"/>
          <w:sz w:val="20"/>
          <w:szCs w:val="20"/>
        </w:rPr>
      </w:pPr>
      <w:r w:rsidRPr="00C738FA">
        <w:rPr>
          <w:rFonts w:ascii="Arial" w:hAnsi="Arial" w:cs="Arial"/>
          <w:color w:val="010000"/>
          <w:sz w:val="20"/>
        </w:rPr>
        <w:t xml:space="preserve">The planned salary fund for 2024: VND18,374,400,000. </w:t>
      </w:r>
    </w:p>
    <w:p w14:paraId="00000018" w14:textId="77777777" w:rsidR="001A0DA6" w:rsidRPr="00C738FA" w:rsidRDefault="00C738FA" w:rsidP="00BD57B3">
      <w:pPr>
        <w:pBdr>
          <w:top w:val="nil"/>
          <w:left w:val="nil"/>
          <w:bottom w:val="nil"/>
          <w:right w:val="nil"/>
          <w:between w:val="nil"/>
        </w:pBdr>
        <w:tabs>
          <w:tab w:val="left" w:pos="630"/>
          <w:tab w:val="left" w:pos="828"/>
        </w:tabs>
        <w:spacing w:after="120" w:line="360" w:lineRule="auto"/>
        <w:rPr>
          <w:rFonts w:ascii="Arial" w:eastAsia="Arial" w:hAnsi="Arial" w:cs="Arial"/>
          <w:color w:val="010000"/>
          <w:sz w:val="20"/>
          <w:szCs w:val="20"/>
        </w:rPr>
      </w:pPr>
      <w:r w:rsidRPr="00C738FA">
        <w:rPr>
          <w:rFonts w:ascii="Arial" w:hAnsi="Arial" w:cs="Arial"/>
          <w:color w:val="010000"/>
          <w:sz w:val="20"/>
        </w:rPr>
        <w:t>‎‎Article 7. Organization and implementation.</w:t>
      </w:r>
    </w:p>
    <w:p w14:paraId="00000019" w14:textId="77777777" w:rsidR="001A0DA6" w:rsidRPr="00C738FA" w:rsidRDefault="00C738FA" w:rsidP="00BD57B3">
      <w:pPr>
        <w:pBdr>
          <w:top w:val="nil"/>
          <w:left w:val="nil"/>
          <w:bottom w:val="nil"/>
          <w:right w:val="nil"/>
          <w:between w:val="nil"/>
        </w:pBdr>
        <w:tabs>
          <w:tab w:val="left" w:pos="630"/>
          <w:tab w:val="left" w:pos="6101"/>
        </w:tabs>
        <w:spacing w:after="120" w:line="360" w:lineRule="auto"/>
        <w:rPr>
          <w:rFonts w:ascii="Arial" w:eastAsia="Arial" w:hAnsi="Arial" w:cs="Arial"/>
          <w:color w:val="010000"/>
          <w:sz w:val="20"/>
          <w:szCs w:val="20"/>
        </w:rPr>
      </w:pPr>
      <w:r w:rsidRPr="00C738FA">
        <w:rPr>
          <w:rFonts w:ascii="Arial" w:hAnsi="Arial" w:cs="Arial"/>
          <w:color w:val="010000"/>
          <w:sz w:val="20"/>
        </w:rPr>
        <w:t>1. Members of the Board of Directors, the Board of Management of the Company, relevant units, and individuals are responsible for implementing this Resolution./.</w:t>
      </w:r>
      <w:r w:rsidRPr="00C738FA">
        <w:rPr>
          <w:rFonts w:ascii="Arial" w:hAnsi="Arial" w:cs="Arial"/>
          <w:color w:val="010000"/>
          <w:sz w:val="20"/>
        </w:rPr>
        <w:tab/>
      </w:r>
    </w:p>
    <w:p w14:paraId="0000001A" w14:textId="77777777" w:rsidR="001A0DA6" w:rsidRPr="00C738FA" w:rsidRDefault="00C738FA" w:rsidP="00BD57B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C738FA">
        <w:rPr>
          <w:rFonts w:ascii="Arial" w:hAnsi="Arial" w:cs="Arial"/>
          <w:color w:val="010000"/>
          <w:sz w:val="20"/>
        </w:rPr>
        <w:t>2. This Resolution takes effect from the date of its signing.</w:t>
      </w:r>
    </w:p>
    <w:sectPr w:rsidR="001A0DA6" w:rsidRPr="00C738FA" w:rsidSect="00BD57B3">
      <w:pgSz w:w="11909" w:h="16834"/>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75BF4"/>
    <w:multiLevelType w:val="multilevel"/>
    <w:tmpl w:val="622A6A9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4181970"/>
    <w:multiLevelType w:val="multilevel"/>
    <w:tmpl w:val="70EEEA0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A6"/>
    <w:rsid w:val="001A0DA6"/>
    <w:rsid w:val="006D32A0"/>
    <w:rsid w:val="00BD57B3"/>
    <w:rsid w:val="00C7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960F9"/>
  <w15:docId w15:val="{6A993065-8914-4A94-8C85-7179E354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363639"/>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0"/>
      <w:szCs w:val="1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6"/>
      <w:szCs w:val="26"/>
      <w:u w:val="none"/>
      <w:shd w:val="clear" w:color="auto" w:fill="auto"/>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Heading21">
    <w:name w:val="Heading #2"/>
    <w:basedOn w:val="Normal"/>
    <w:link w:val="Heading20"/>
    <w:pPr>
      <w:ind w:firstLine="300"/>
      <w:jc w:val="center"/>
      <w:outlineLvl w:val="1"/>
    </w:pPr>
    <w:rPr>
      <w:rFonts w:ascii="Times New Roman" w:eastAsia="Times New Roman" w:hAnsi="Times New Roman" w:cs="Times New Roman"/>
      <w:b/>
      <w:bCs/>
      <w:color w:val="363639"/>
      <w:sz w:val="22"/>
      <w:szCs w:val="22"/>
    </w:rPr>
  </w:style>
  <w:style w:type="paragraph" w:customStyle="1" w:styleId="Bodytext20">
    <w:name w:val="Body text (2)"/>
    <w:basedOn w:val="Normal"/>
    <w:link w:val="Bodytext2"/>
    <w:rPr>
      <w:rFonts w:ascii="Arial" w:eastAsia="Arial" w:hAnsi="Arial" w:cs="Arial"/>
      <w:sz w:val="10"/>
      <w:szCs w:val="10"/>
    </w:rPr>
  </w:style>
  <w:style w:type="paragraph" w:customStyle="1" w:styleId="Bodytext30">
    <w:name w:val="Body text (3)"/>
    <w:basedOn w:val="Normal"/>
    <w:link w:val="Bodytext3"/>
    <w:pPr>
      <w:ind w:left="240" w:firstLine="20"/>
    </w:pPr>
    <w:rPr>
      <w:rFonts w:ascii="Arial" w:eastAsia="Arial" w:hAnsi="Arial" w:cs="Arial"/>
      <w:sz w:val="26"/>
      <w:szCs w:val="26"/>
    </w:rPr>
  </w:style>
  <w:style w:type="paragraph" w:styleId="NormalWeb">
    <w:name w:val="Normal (Web)"/>
    <w:basedOn w:val="Normal"/>
    <w:uiPriority w:val="99"/>
    <w:semiHidden/>
    <w:unhideWhenUsed/>
    <w:rsid w:val="00CA0140"/>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7/qzeoe8/mLU2/OTDMeAhGCg==">CgMxLjA4AHIhMWNtc2x4MnNlVE1OdkFMS3NKY2oxMTRseDJ6T1Vjbk1S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3</cp:revision>
  <dcterms:created xsi:type="dcterms:W3CDTF">2024-08-19T04:19:00Z</dcterms:created>
  <dcterms:modified xsi:type="dcterms:W3CDTF">2024-08-20T02:26:00Z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4cfa0e23a5d6dda67959749c9dc8464b11cb855baec4737154f79efacf4ef155</vt:lpwstr>
  </property>
</Properties>
</file>