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5DD3" w:rsidRPr="00A93AE5" w:rsidRDefault="00A93AE5" w:rsidP="00C231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46"/>
          <w:tab w:val="left" w:pos="6281"/>
          <w:tab w:val="left" w:pos="713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93AE5">
        <w:rPr>
          <w:rFonts w:ascii="Arial" w:hAnsi="Arial" w:cs="Arial"/>
          <w:b/>
          <w:color w:val="010000"/>
          <w:sz w:val="20"/>
        </w:rPr>
        <w:t>TTS: Receipt of the Decision on amending and supplementing the appellate judgment of the goods sale contract dispute case</w:t>
      </w:r>
    </w:p>
    <w:p w14:paraId="00000002" w14:textId="77777777" w:rsidR="00D85DD3" w:rsidRPr="00A93AE5" w:rsidRDefault="00A93AE5" w:rsidP="00C231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93AE5">
        <w:rPr>
          <w:rFonts w:ascii="Arial" w:hAnsi="Arial" w:cs="Arial"/>
          <w:color w:val="010000"/>
          <w:sz w:val="20"/>
        </w:rPr>
        <w:t>On August 16, 2024, Thai Trung steel joint stock company announced Official Dispatch No. 23/CBTT-TTR as follows:</w:t>
      </w:r>
      <w:bookmarkStart w:id="0" w:name="_GoBack"/>
      <w:bookmarkEnd w:id="0"/>
    </w:p>
    <w:p w14:paraId="00000003" w14:textId="62D1113E" w:rsidR="00D85DD3" w:rsidRPr="00A93AE5" w:rsidRDefault="00A93AE5" w:rsidP="00C231A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93AE5">
        <w:rPr>
          <w:rFonts w:ascii="Arial" w:hAnsi="Arial" w:cs="Arial"/>
          <w:color w:val="010000"/>
          <w:sz w:val="20"/>
        </w:rPr>
        <w:t xml:space="preserve">On August 16, 2024, Thai Trung steel joint stock company received </w:t>
      </w:r>
      <w:r w:rsidRPr="00A93AE5">
        <w:rPr>
          <w:rFonts w:ascii="Arial" w:hAnsi="Arial" w:cs="Arial"/>
          <w:color w:val="010000"/>
          <w:sz w:val="20"/>
          <w:lang w:val="vi-VN"/>
        </w:rPr>
        <w:t>the</w:t>
      </w:r>
      <w:r w:rsidRPr="00A93AE5">
        <w:rPr>
          <w:rFonts w:ascii="Arial" w:hAnsi="Arial" w:cs="Arial"/>
          <w:color w:val="010000"/>
          <w:sz w:val="20"/>
        </w:rPr>
        <w:t xml:space="preserve"> Decision on amending and supplementing the appellate judgment of the People’s Court of Thai Nguyen Province No. 19/QD-SCBSBA dated August 07, 2024.</w:t>
      </w:r>
    </w:p>
    <w:sectPr w:rsidR="00D85DD3" w:rsidRPr="00A93AE5" w:rsidSect="00A93AE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3"/>
    <w:rsid w:val="00A93AE5"/>
    <w:rsid w:val="00C231AC"/>
    <w:rsid w:val="00D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46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20"/>
    </w:pPr>
    <w:rPr>
      <w:rFonts w:ascii="Times New Roman" w:eastAsia="Times New Roman" w:hAnsi="Times New Roman" w:cs="Times New Roman"/>
      <w:color w:val="15181D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5181D"/>
      <w:sz w:val="22"/>
      <w:szCs w:val="22"/>
    </w:rPr>
  </w:style>
  <w:style w:type="paragraph" w:customStyle="1" w:styleId="Other0">
    <w:name w:val="Other"/>
    <w:basedOn w:val="Normal"/>
    <w:link w:val="Other"/>
    <w:pPr>
      <w:spacing w:line="257" w:lineRule="auto"/>
      <w:ind w:firstLine="20"/>
    </w:pPr>
    <w:rPr>
      <w:rFonts w:ascii="Times New Roman" w:eastAsia="Times New Roman" w:hAnsi="Times New Roman" w:cs="Times New Roman"/>
      <w:color w:val="15181D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26" w:lineRule="auto"/>
      <w:ind w:firstLine="200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81D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20"/>
    </w:pPr>
    <w:rPr>
      <w:rFonts w:ascii="Times New Roman" w:eastAsia="Times New Roman" w:hAnsi="Times New Roman" w:cs="Times New Roman"/>
      <w:color w:val="15181D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5181D"/>
      <w:sz w:val="22"/>
      <w:szCs w:val="22"/>
    </w:rPr>
  </w:style>
  <w:style w:type="paragraph" w:customStyle="1" w:styleId="Other0">
    <w:name w:val="Other"/>
    <w:basedOn w:val="Normal"/>
    <w:link w:val="Other"/>
    <w:pPr>
      <w:spacing w:line="257" w:lineRule="auto"/>
      <w:ind w:firstLine="20"/>
    </w:pPr>
    <w:rPr>
      <w:rFonts w:ascii="Times New Roman" w:eastAsia="Times New Roman" w:hAnsi="Times New Roman" w:cs="Times New Roman"/>
      <w:color w:val="15181D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26" w:lineRule="auto"/>
      <w:ind w:firstLine="200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u4Dx3xUU7/x6XOsCHeJMnMJ7w==">CgMxLjA4AHIhMXloTXoxaHNoUGR3OEJ0TU1aMGVQSUVibW9mVWhSamJx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2024-08-19T04:18:00Z</dcterms:created>
  <dcterms:modified xsi:type="dcterms:W3CDTF">2024-08-20T02:23:00Z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c1ccc95f0afbd955dd2a064db0edac6251b0e0212b5a434641c9f34569e6808d</vt:lpwstr>
  </property>
</Properties>
</file>