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D2004" w:rsidRPr="00731296" w:rsidRDefault="00731296" w:rsidP="00DF045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5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31296">
        <w:rPr>
          <w:rFonts w:ascii="Arial" w:hAnsi="Arial" w:cs="Arial"/>
          <w:b/>
          <w:color w:val="010000"/>
          <w:sz w:val="20"/>
        </w:rPr>
        <w:t>CNT: Report on the results of the share issuance to pay dividends in 2023</w:t>
      </w:r>
    </w:p>
    <w:p w14:paraId="00000002" w14:textId="2BCD5352" w:rsidR="002D2004" w:rsidRPr="00731296" w:rsidRDefault="00731296" w:rsidP="00DF045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 xml:space="preserve">On August 19, 2024, CNT </w:t>
      </w:r>
      <w:r w:rsidR="00963679" w:rsidRPr="00731296">
        <w:rPr>
          <w:rFonts w:ascii="Arial" w:hAnsi="Arial" w:cs="Arial"/>
          <w:color w:val="010000"/>
          <w:sz w:val="20"/>
        </w:rPr>
        <w:t xml:space="preserve">Group Corporation </w:t>
      </w:r>
      <w:r w:rsidRPr="00731296">
        <w:rPr>
          <w:rFonts w:ascii="Arial" w:hAnsi="Arial" w:cs="Arial"/>
          <w:color w:val="010000"/>
          <w:sz w:val="20"/>
        </w:rPr>
        <w:t xml:space="preserve">announced Report </w:t>
      </w:r>
      <w:r w:rsidR="00963679" w:rsidRPr="00731296">
        <w:rPr>
          <w:rFonts w:ascii="Arial" w:hAnsi="Arial" w:cs="Arial"/>
          <w:color w:val="010000"/>
          <w:sz w:val="20"/>
        </w:rPr>
        <w:t xml:space="preserve">No. </w:t>
      </w:r>
      <w:r w:rsidRPr="00731296">
        <w:rPr>
          <w:rFonts w:ascii="Arial" w:hAnsi="Arial" w:cs="Arial"/>
          <w:color w:val="010000"/>
          <w:sz w:val="20"/>
        </w:rPr>
        <w:t>381/BC-CNT on the results of the share issuance to pay dividends in 2023 as follows:</w:t>
      </w:r>
    </w:p>
    <w:p w14:paraId="00000003" w14:textId="77777777" w:rsidR="002D2004" w:rsidRPr="00731296" w:rsidRDefault="00731296" w:rsidP="00DF04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Plan on issuance</w:t>
      </w:r>
    </w:p>
    <w:p w14:paraId="00000004" w14:textId="3D9F2562" w:rsidR="002D2004" w:rsidRPr="00731296" w:rsidRDefault="00731296" w:rsidP="00DF04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Share</w:t>
      </w:r>
      <w:r w:rsidR="00963679" w:rsidRPr="00731296">
        <w:rPr>
          <w:rFonts w:ascii="Arial" w:hAnsi="Arial" w:cs="Arial"/>
          <w:color w:val="010000"/>
          <w:sz w:val="20"/>
        </w:rPr>
        <w:t>s</w:t>
      </w:r>
      <w:r w:rsidRPr="00731296">
        <w:rPr>
          <w:rFonts w:ascii="Arial" w:hAnsi="Arial" w:cs="Arial"/>
          <w:color w:val="010000"/>
          <w:sz w:val="20"/>
        </w:rPr>
        <w:t xml:space="preserve"> name: Share</w:t>
      </w:r>
      <w:r w:rsidR="00963679" w:rsidRPr="00731296">
        <w:rPr>
          <w:rFonts w:ascii="Arial" w:hAnsi="Arial" w:cs="Arial"/>
          <w:color w:val="010000"/>
          <w:sz w:val="20"/>
        </w:rPr>
        <w:t>s</w:t>
      </w:r>
      <w:r w:rsidRPr="00731296">
        <w:rPr>
          <w:rFonts w:ascii="Arial" w:hAnsi="Arial" w:cs="Arial"/>
          <w:color w:val="010000"/>
          <w:sz w:val="20"/>
        </w:rPr>
        <w:t xml:space="preserve"> of </w:t>
      </w:r>
      <w:r w:rsidR="00963679" w:rsidRPr="00731296">
        <w:rPr>
          <w:rFonts w:ascii="Arial" w:hAnsi="Arial" w:cs="Arial"/>
          <w:color w:val="010000"/>
          <w:sz w:val="20"/>
        </w:rPr>
        <w:t>CNT Group Corporation</w:t>
      </w:r>
    </w:p>
    <w:p w14:paraId="00000005" w14:textId="1D69EC48" w:rsidR="002D2004" w:rsidRPr="00731296" w:rsidRDefault="00731296" w:rsidP="00DF04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Share</w:t>
      </w:r>
      <w:r w:rsidR="00963679" w:rsidRPr="00731296">
        <w:rPr>
          <w:rFonts w:ascii="Arial" w:hAnsi="Arial" w:cs="Arial"/>
          <w:color w:val="010000"/>
          <w:sz w:val="20"/>
        </w:rPr>
        <w:t>s</w:t>
      </w:r>
      <w:r w:rsidRPr="00731296">
        <w:rPr>
          <w:rFonts w:ascii="Arial" w:hAnsi="Arial" w:cs="Arial"/>
          <w:color w:val="010000"/>
          <w:sz w:val="20"/>
        </w:rPr>
        <w:t xml:space="preserve"> type: Common shares</w:t>
      </w:r>
    </w:p>
    <w:p w14:paraId="00000006" w14:textId="77777777" w:rsidR="002D2004" w:rsidRPr="00731296" w:rsidRDefault="00731296" w:rsidP="00DF04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Number of shares before offering:</w:t>
      </w:r>
    </w:p>
    <w:p w14:paraId="00000007" w14:textId="77777777" w:rsidR="002D2004" w:rsidRPr="00731296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Total number of issued shares: 40,015,069 shares.</w:t>
      </w:r>
    </w:p>
    <w:p w14:paraId="00000008" w14:textId="77777777" w:rsidR="002D2004" w:rsidRPr="00731296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Number of outstanding shares: 39,915,069 shares.</w:t>
      </w:r>
    </w:p>
    <w:p w14:paraId="00000009" w14:textId="77777777" w:rsidR="002D2004" w:rsidRPr="00731296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Number of treasury shares: 100,000 shares.</w:t>
      </w:r>
    </w:p>
    <w:p w14:paraId="0000000A" w14:textId="77777777" w:rsidR="002D2004" w:rsidRPr="00731296" w:rsidRDefault="00731296" w:rsidP="00DF04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Number of shares expected to be issued: 10,377,917 shares.</w:t>
      </w:r>
    </w:p>
    <w:p w14:paraId="0000000B" w14:textId="77777777" w:rsidR="002D2004" w:rsidRPr="00731296" w:rsidRDefault="00731296" w:rsidP="00DF04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Right exercise rate: 100:26 (each shareholder owning 01 share will receive 01 right, and for every 100 rights will receive 26 new shares).</w:t>
      </w:r>
    </w:p>
    <w:p w14:paraId="0000000C" w14:textId="3B64CC74" w:rsidR="002D2004" w:rsidRPr="00731296" w:rsidRDefault="00731296" w:rsidP="00DF04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 xml:space="preserve">Capital sources for the issuance: Accumulated undistributed profit after tax until December 31, 2023, determined according to the </w:t>
      </w:r>
      <w:r w:rsidR="00963679" w:rsidRPr="00731296">
        <w:rPr>
          <w:rFonts w:ascii="Arial" w:hAnsi="Arial" w:cs="Arial"/>
          <w:color w:val="010000"/>
          <w:sz w:val="20"/>
        </w:rPr>
        <w:t>A</w:t>
      </w:r>
      <w:r w:rsidRPr="00731296">
        <w:rPr>
          <w:rFonts w:ascii="Arial" w:hAnsi="Arial" w:cs="Arial"/>
          <w:color w:val="010000"/>
          <w:sz w:val="20"/>
        </w:rPr>
        <w:t>udited Consolidated Financial Statements</w:t>
      </w:r>
      <w:r w:rsidR="00963679" w:rsidRPr="00731296">
        <w:rPr>
          <w:rFonts w:ascii="Arial" w:hAnsi="Arial" w:cs="Arial"/>
          <w:color w:val="010000"/>
          <w:sz w:val="20"/>
        </w:rPr>
        <w:t xml:space="preserve"> 2023</w:t>
      </w:r>
      <w:r w:rsidRPr="00731296">
        <w:rPr>
          <w:rFonts w:ascii="Arial" w:hAnsi="Arial" w:cs="Arial"/>
          <w:color w:val="010000"/>
          <w:sz w:val="20"/>
        </w:rPr>
        <w:t>. In which:</w:t>
      </w:r>
    </w:p>
    <w:p w14:paraId="0000000D" w14:textId="77777777" w:rsidR="002D2004" w:rsidRPr="00731296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Accumulated undistributed profit after tax in 2023: VND133,743,404,057</w:t>
      </w:r>
    </w:p>
    <w:p w14:paraId="0000000E" w14:textId="77777777" w:rsidR="002D2004" w:rsidRPr="00731296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Consolidated accumulated undistributed profit after tax in 2023: VND144,418,741,182</w:t>
      </w:r>
    </w:p>
    <w:p w14:paraId="0000000F" w14:textId="77777777" w:rsidR="002D2004" w:rsidRPr="00731296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Undistributed after-tax profits used to distribute share dividends: VND103</w:t>
      </w:r>
      <w:proofErr w:type="gramStart"/>
      <w:r w:rsidRPr="00731296">
        <w:rPr>
          <w:rFonts w:ascii="Arial" w:hAnsi="Arial" w:cs="Arial"/>
          <w:color w:val="010000"/>
          <w:sz w:val="20"/>
        </w:rPr>
        <w:t>,779,170,000</w:t>
      </w:r>
      <w:proofErr w:type="gramEnd"/>
      <w:r w:rsidRPr="00731296">
        <w:rPr>
          <w:rFonts w:ascii="Arial" w:hAnsi="Arial" w:cs="Arial"/>
          <w:color w:val="010000"/>
          <w:sz w:val="20"/>
        </w:rPr>
        <w:t>.</w:t>
      </w:r>
    </w:p>
    <w:p w14:paraId="00000010" w14:textId="38A709F7" w:rsidR="002D2004" w:rsidRPr="00731296" w:rsidRDefault="00731296" w:rsidP="00DF04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 xml:space="preserve">Plan on handling the fractional shares: Issued shares will be rounded down to the nearest unit. Fractional shares (decimal part) (if any) shall be canceled and not be issued. For example: </w:t>
      </w:r>
      <w:r w:rsidR="00A73C62" w:rsidRPr="00731296">
        <w:rPr>
          <w:rFonts w:ascii="Arial" w:hAnsi="Arial" w:cs="Arial"/>
          <w:color w:val="010000"/>
          <w:sz w:val="20"/>
        </w:rPr>
        <w:t>At</w:t>
      </w:r>
      <w:r w:rsidRPr="00731296">
        <w:rPr>
          <w:rFonts w:ascii="Arial" w:hAnsi="Arial" w:cs="Arial"/>
          <w:color w:val="010000"/>
          <w:sz w:val="20"/>
        </w:rPr>
        <w:t xml:space="preserve"> the record date to exercise the right to receive dividends in 2023, shareholder A owns 99 CNT shares, with a 100:26 </w:t>
      </w:r>
      <w:r w:rsidR="00A73C62" w:rsidRPr="00731296">
        <w:rPr>
          <w:rFonts w:ascii="Arial" w:hAnsi="Arial" w:cs="Arial"/>
          <w:color w:val="010000"/>
          <w:sz w:val="20"/>
        </w:rPr>
        <w:t>right allocation rate</w:t>
      </w:r>
      <w:r w:rsidRPr="00731296">
        <w:rPr>
          <w:rFonts w:ascii="Arial" w:hAnsi="Arial" w:cs="Arial"/>
          <w:color w:val="010000"/>
          <w:sz w:val="20"/>
        </w:rPr>
        <w:t>, shareholder A receives 25.74 new shares. According to the principle of handling fractional shares, shareholder A only receives 25 shares; fractional shares of 0.74 will be canceled.</w:t>
      </w:r>
    </w:p>
    <w:p w14:paraId="00000011" w14:textId="77777777" w:rsidR="002D2004" w:rsidRPr="00731296" w:rsidRDefault="00731296" w:rsidP="00DF04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Completion date of the issuance: August 08, 2024</w:t>
      </w:r>
    </w:p>
    <w:p w14:paraId="00000012" w14:textId="77777777" w:rsidR="002D2004" w:rsidRPr="00731296" w:rsidRDefault="00731296" w:rsidP="00DF04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Expected date to transfer shares: in October 2024.</w:t>
      </w:r>
    </w:p>
    <w:p w14:paraId="00000013" w14:textId="77777777" w:rsidR="002D2004" w:rsidRPr="00731296" w:rsidRDefault="00731296" w:rsidP="00DF04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Issuance results</w:t>
      </w:r>
    </w:p>
    <w:p w14:paraId="00000014" w14:textId="77777777" w:rsidR="002D2004" w:rsidRPr="00731296" w:rsidRDefault="00731296" w:rsidP="00DF04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Total number of distributed shares: 10,377,716 shares, of which:</w:t>
      </w:r>
    </w:p>
    <w:p w14:paraId="00000015" w14:textId="6ACD3080" w:rsidR="002D2004" w:rsidRPr="00731296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Number of shares distributed to shareholders at the rate: 10,377,716 shares for 834 shareholders</w:t>
      </w:r>
    </w:p>
    <w:p w14:paraId="00000016" w14:textId="4DC3E9E9" w:rsidR="002D2004" w:rsidRPr="00731296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Number</w:t>
      </w:r>
      <w:r w:rsidR="007E78D6" w:rsidRPr="00731296">
        <w:rPr>
          <w:rFonts w:ascii="Arial" w:hAnsi="Arial" w:cs="Arial"/>
          <w:color w:val="010000"/>
          <w:sz w:val="20"/>
        </w:rPr>
        <w:t xml:space="preserve"> of</w:t>
      </w:r>
      <w:r w:rsidR="00963679" w:rsidRPr="00731296">
        <w:rPr>
          <w:rFonts w:ascii="Arial" w:hAnsi="Arial" w:cs="Arial"/>
          <w:color w:val="010000"/>
          <w:sz w:val="20"/>
        </w:rPr>
        <w:t xml:space="preserve"> </w:t>
      </w:r>
      <w:r w:rsidRPr="00731296">
        <w:rPr>
          <w:rFonts w:ascii="Arial" w:hAnsi="Arial" w:cs="Arial"/>
          <w:color w:val="010000"/>
          <w:sz w:val="20"/>
        </w:rPr>
        <w:t>shares to handle the fraction</w:t>
      </w:r>
      <w:r w:rsidR="007E78D6" w:rsidRPr="00731296">
        <w:rPr>
          <w:rFonts w:ascii="Arial" w:hAnsi="Arial" w:cs="Arial"/>
          <w:color w:val="010000"/>
          <w:sz w:val="20"/>
        </w:rPr>
        <w:t xml:space="preserve">al </w:t>
      </w:r>
      <w:r w:rsidRPr="00731296">
        <w:rPr>
          <w:rFonts w:ascii="Arial" w:hAnsi="Arial" w:cs="Arial"/>
          <w:color w:val="010000"/>
          <w:sz w:val="20"/>
        </w:rPr>
        <w:t xml:space="preserve">shares: 201 shares (These </w:t>
      </w:r>
      <w:r w:rsidR="007E78D6" w:rsidRPr="00731296">
        <w:rPr>
          <w:rFonts w:ascii="Arial" w:hAnsi="Arial" w:cs="Arial"/>
          <w:color w:val="010000"/>
          <w:sz w:val="20"/>
        </w:rPr>
        <w:t>fractional</w:t>
      </w:r>
      <w:r w:rsidRPr="00731296">
        <w:rPr>
          <w:rFonts w:ascii="Arial" w:hAnsi="Arial" w:cs="Arial"/>
          <w:color w:val="010000"/>
          <w:sz w:val="20"/>
        </w:rPr>
        <w:t xml:space="preserve"> shares are canceled).</w:t>
      </w:r>
    </w:p>
    <w:p w14:paraId="00000017" w14:textId="77777777" w:rsidR="002D2004" w:rsidRPr="00731296" w:rsidRDefault="00731296" w:rsidP="00DF04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Total number of shares after the issuance (August 08, 2024): 50,392,785 shares, of which:</w:t>
      </w:r>
    </w:p>
    <w:p w14:paraId="00000018" w14:textId="77777777" w:rsidR="002D2004" w:rsidRPr="00731296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t>Number of outstanding shares: 50,292,785 shares</w:t>
      </w:r>
    </w:p>
    <w:p w14:paraId="4374B4BC" w14:textId="1111CACA" w:rsidR="00DF0458" w:rsidRPr="00DF0458" w:rsidRDefault="00731296" w:rsidP="00DF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296">
        <w:rPr>
          <w:rFonts w:ascii="Arial" w:hAnsi="Arial" w:cs="Arial"/>
          <w:color w:val="010000"/>
          <w:sz w:val="20"/>
        </w:rPr>
        <w:lastRenderedPageBreak/>
        <w:t>Number of treasury shares: 100,000 shares.</w:t>
      </w:r>
      <w:bookmarkStart w:id="0" w:name="_GoBack"/>
      <w:bookmarkEnd w:id="0"/>
    </w:p>
    <w:sectPr w:rsidR="00DF0458" w:rsidRPr="00DF0458" w:rsidSect="0096367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4FC4"/>
    <w:multiLevelType w:val="multilevel"/>
    <w:tmpl w:val="D040C0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267064"/>
    <w:multiLevelType w:val="multilevel"/>
    <w:tmpl w:val="D5BE63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C666AA"/>
    <w:multiLevelType w:val="multilevel"/>
    <w:tmpl w:val="9E12B050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4310A2"/>
    <w:multiLevelType w:val="multilevel"/>
    <w:tmpl w:val="85D82F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9CA6AC3"/>
    <w:multiLevelType w:val="multilevel"/>
    <w:tmpl w:val="0A6E6312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04"/>
    <w:rsid w:val="002D2004"/>
    <w:rsid w:val="005903BF"/>
    <w:rsid w:val="00731296"/>
    <w:rsid w:val="007E78D6"/>
    <w:rsid w:val="00963679"/>
    <w:rsid w:val="00A06D3E"/>
    <w:rsid w:val="00A73C62"/>
    <w:rsid w:val="00A82F7E"/>
    <w:rsid w:val="00B051BB"/>
    <w:rsid w:val="00D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74174"/>
  <w15:docId w15:val="{D315405B-0E7C-43FD-B547-400CDC2E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/>
      <w:bCs/>
      <w:i w:val="0"/>
      <w:iCs w:val="0"/>
      <w:smallCaps w:val="0"/>
      <w:strike w:val="0"/>
      <w:color w:val="CA3249"/>
      <w:w w:val="7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color w:val="CA3249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4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ind w:left="4260"/>
    </w:pPr>
    <w:rPr>
      <w:rFonts w:ascii="Arial" w:eastAsia="Arial" w:hAnsi="Arial" w:cs="Arial"/>
      <w:b/>
      <w:bCs/>
      <w:color w:val="CA3249"/>
      <w:w w:val="70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04" w:lineRule="auto"/>
      <w:ind w:left="4200"/>
      <w:outlineLvl w:val="0"/>
    </w:pPr>
    <w:rPr>
      <w:rFonts w:ascii="Arial" w:eastAsia="Arial" w:hAnsi="Arial" w:cs="Arial"/>
      <w:color w:val="CA3249"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7LPOkO+G+84+0BjTmomrPfH+cQ==">CgMxLjA4AHIhMTh4VFZKQ3hHZkdWRjA2bnZoRGROQnBuRjZnTmVjcnVC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1901</Characters>
  <Application>Microsoft Office Word</Application>
  <DocSecurity>0</DocSecurity>
  <Lines>34</Lines>
  <Paragraphs>25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15</cp:revision>
  <dcterms:created xsi:type="dcterms:W3CDTF">2024-08-21T04:12:00Z</dcterms:created>
  <dcterms:modified xsi:type="dcterms:W3CDTF">2024-08-22T06:47:00Z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41dab4ed457edb67c7186817f9055630a2970545295d6b183afaddecd518296d</vt:lpwstr>
  </property>
</Properties>
</file>