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536ED" w:rsidRPr="00C819BD" w:rsidRDefault="00C819BD" w:rsidP="00665028">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C819BD">
        <w:rPr>
          <w:rFonts w:ascii="Arial" w:hAnsi="Arial" w:cs="Arial"/>
          <w:b/>
          <w:color w:val="010000"/>
          <w:sz w:val="20"/>
        </w:rPr>
        <w:t>CTB: Board Resolution</w:t>
      </w:r>
    </w:p>
    <w:p w14:paraId="00000002" w14:textId="6884FF04" w:rsidR="00A536ED" w:rsidRPr="00C819BD" w:rsidRDefault="00C819BD" w:rsidP="00665028">
      <w:pPr>
        <w:pBdr>
          <w:top w:val="nil"/>
          <w:left w:val="nil"/>
          <w:bottom w:val="nil"/>
          <w:right w:val="nil"/>
          <w:between w:val="nil"/>
        </w:pBdr>
        <w:spacing w:after="120" w:line="360" w:lineRule="auto"/>
        <w:jc w:val="both"/>
        <w:rPr>
          <w:rFonts w:ascii="Arial" w:eastAsia="Arial" w:hAnsi="Arial" w:cs="Arial"/>
          <w:color w:val="010000"/>
          <w:sz w:val="20"/>
          <w:szCs w:val="20"/>
        </w:rPr>
      </w:pPr>
      <w:r w:rsidRPr="00C819BD">
        <w:rPr>
          <w:rFonts w:ascii="Arial" w:hAnsi="Arial" w:cs="Arial"/>
          <w:color w:val="010000"/>
          <w:sz w:val="20"/>
        </w:rPr>
        <w:t xml:space="preserve">On August 19, 2024, Hai Duong Pump Manufacturing JSC announced Resolution </w:t>
      </w:r>
      <w:r w:rsidR="0017101D" w:rsidRPr="00C819BD">
        <w:rPr>
          <w:rFonts w:ascii="Arial" w:hAnsi="Arial" w:cs="Arial"/>
          <w:color w:val="010000"/>
          <w:sz w:val="20"/>
        </w:rPr>
        <w:t xml:space="preserve">No. </w:t>
      </w:r>
      <w:r w:rsidRPr="00C819BD">
        <w:rPr>
          <w:rFonts w:ascii="Arial" w:hAnsi="Arial" w:cs="Arial"/>
          <w:color w:val="010000"/>
          <w:sz w:val="20"/>
        </w:rPr>
        <w:t>15/2024/NQ-HDQT/HAPUMA on the dividend payment 2023 in cash as follows:</w:t>
      </w:r>
    </w:p>
    <w:p w14:paraId="00000003" w14:textId="234661F9" w:rsidR="00A536ED" w:rsidRPr="00C819BD" w:rsidRDefault="00C819BD" w:rsidP="00665028">
      <w:pPr>
        <w:pBdr>
          <w:top w:val="nil"/>
          <w:left w:val="nil"/>
          <w:bottom w:val="nil"/>
          <w:right w:val="nil"/>
          <w:between w:val="nil"/>
        </w:pBdr>
        <w:spacing w:after="120" w:line="360" w:lineRule="auto"/>
        <w:jc w:val="both"/>
        <w:rPr>
          <w:rFonts w:ascii="Arial" w:eastAsia="Arial" w:hAnsi="Arial" w:cs="Arial"/>
          <w:color w:val="010000"/>
          <w:sz w:val="20"/>
          <w:szCs w:val="20"/>
        </w:rPr>
      </w:pPr>
      <w:r w:rsidRPr="00C819BD">
        <w:rPr>
          <w:rFonts w:ascii="Arial" w:hAnsi="Arial" w:cs="Arial"/>
          <w:color w:val="010000"/>
          <w:sz w:val="20"/>
        </w:rPr>
        <w:t xml:space="preserve">‎‎Article 1. Approve on paying dividends in 2023 according to the Annual General Mandate 2024 of </w:t>
      </w:r>
      <w:r w:rsidR="0017101D" w:rsidRPr="00C819BD">
        <w:rPr>
          <w:rFonts w:ascii="Arial" w:hAnsi="Arial" w:cs="Arial"/>
          <w:color w:val="010000"/>
          <w:sz w:val="20"/>
        </w:rPr>
        <w:t>Hai Duong Pump Manufacturing JSC</w:t>
      </w:r>
      <w:r w:rsidRPr="00C819BD">
        <w:rPr>
          <w:rFonts w:ascii="Arial" w:hAnsi="Arial" w:cs="Arial"/>
          <w:color w:val="010000"/>
          <w:sz w:val="20"/>
        </w:rPr>
        <w:t>. Specifically as follows:</w:t>
      </w:r>
      <w:r w:rsidR="0017101D" w:rsidRPr="00C819BD">
        <w:rPr>
          <w:rFonts w:ascii="Arial" w:hAnsi="Arial" w:cs="Arial"/>
          <w:color w:val="010000"/>
          <w:sz w:val="20"/>
        </w:rPr>
        <w:t xml:space="preserve"> </w:t>
      </w:r>
    </w:p>
    <w:p w14:paraId="00000004" w14:textId="77777777" w:rsidR="00A536ED" w:rsidRPr="00C819BD" w:rsidRDefault="00C819BD" w:rsidP="00665028">
      <w:pPr>
        <w:numPr>
          <w:ilvl w:val="0"/>
          <w:numId w:val="1"/>
        </w:numPr>
        <w:pBdr>
          <w:top w:val="nil"/>
          <w:left w:val="nil"/>
          <w:bottom w:val="nil"/>
          <w:right w:val="nil"/>
          <w:between w:val="nil"/>
        </w:pBdr>
        <w:tabs>
          <w:tab w:val="left" w:pos="1140"/>
        </w:tabs>
        <w:spacing w:after="120" w:line="360" w:lineRule="auto"/>
        <w:jc w:val="both"/>
        <w:rPr>
          <w:rFonts w:ascii="Arial" w:eastAsia="Arial" w:hAnsi="Arial" w:cs="Arial"/>
          <w:color w:val="010000"/>
          <w:sz w:val="20"/>
          <w:szCs w:val="20"/>
        </w:rPr>
      </w:pPr>
      <w:r w:rsidRPr="00C819BD">
        <w:rPr>
          <w:rFonts w:ascii="Arial" w:hAnsi="Arial" w:cs="Arial"/>
          <w:color w:val="010000"/>
          <w:sz w:val="20"/>
        </w:rPr>
        <w:t>Record date for the list of shareholders: August 30, 2024</w:t>
      </w:r>
    </w:p>
    <w:p w14:paraId="00000005" w14:textId="56366EBF" w:rsidR="00A536ED" w:rsidRPr="00C819BD" w:rsidRDefault="00C819BD" w:rsidP="00665028">
      <w:pPr>
        <w:numPr>
          <w:ilvl w:val="0"/>
          <w:numId w:val="1"/>
        </w:numPr>
        <w:pBdr>
          <w:top w:val="nil"/>
          <w:left w:val="nil"/>
          <w:bottom w:val="nil"/>
          <w:right w:val="nil"/>
          <w:between w:val="nil"/>
        </w:pBdr>
        <w:tabs>
          <w:tab w:val="left" w:pos="1140"/>
        </w:tabs>
        <w:spacing w:after="120" w:line="360" w:lineRule="auto"/>
        <w:jc w:val="both"/>
        <w:rPr>
          <w:rFonts w:ascii="Arial" w:eastAsia="Arial" w:hAnsi="Arial" w:cs="Arial"/>
          <w:color w:val="010000"/>
          <w:sz w:val="20"/>
          <w:szCs w:val="20"/>
        </w:rPr>
      </w:pPr>
      <w:r w:rsidRPr="00C819BD">
        <w:rPr>
          <w:rFonts w:ascii="Arial" w:hAnsi="Arial" w:cs="Arial"/>
          <w:color w:val="010000"/>
          <w:sz w:val="20"/>
        </w:rPr>
        <w:t>Payment date:</w:t>
      </w:r>
      <w:r w:rsidR="0017101D" w:rsidRPr="00C819BD">
        <w:rPr>
          <w:rFonts w:ascii="Arial" w:hAnsi="Arial" w:cs="Arial"/>
          <w:color w:val="010000"/>
          <w:sz w:val="20"/>
        </w:rPr>
        <w:t xml:space="preserve"> starting</w:t>
      </w:r>
      <w:r w:rsidRPr="00C819BD">
        <w:rPr>
          <w:rFonts w:ascii="Arial" w:hAnsi="Arial" w:cs="Arial"/>
          <w:color w:val="010000"/>
          <w:sz w:val="20"/>
        </w:rPr>
        <w:t xml:space="preserve"> </w:t>
      </w:r>
      <w:r w:rsidR="0017101D" w:rsidRPr="00C819BD">
        <w:rPr>
          <w:rFonts w:ascii="Arial" w:hAnsi="Arial" w:cs="Arial"/>
          <w:color w:val="010000"/>
          <w:sz w:val="20"/>
        </w:rPr>
        <w:t>f</w:t>
      </w:r>
      <w:r w:rsidRPr="00C819BD">
        <w:rPr>
          <w:rFonts w:ascii="Arial" w:hAnsi="Arial" w:cs="Arial"/>
          <w:color w:val="010000"/>
          <w:sz w:val="20"/>
        </w:rPr>
        <w:t>rom October 04, 2024</w:t>
      </w:r>
    </w:p>
    <w:p w14:paraId="00000006" w14:textId="77777777" w:rsidR="00A536ED" w:rsidRPr="00C819BD" w:rsidRDefault="00C819BD" w:rsidP="00665028">
      <w:pPr>
        <w:numPr>
          <w:ilvl w:val="0"/>
          <w:numId w:val="1"/>
        </w:numPr>
        <w:pBdr>
          <w:top w:val="nil"/>
          <w:left w:val="nil"/>
          <w:bottom w:val="nil"/>
          <w:right w:val="nil"/>
          <w:between w:val="nil"/>
        </w:pBdr>
        <w:tabs>
          <w:tab w:val="left" w:pos="1140"/>
        </w:tabs>
        <w:spacing w:after="120" w:line="360" w:lineRule="auto"/>
        <w:jc w:val="both"/>
        <w:rPr>
          <w:rFonts w:ascii="Arial" w:eastAsia="Arial" w:hAnsi="Arial" w:cs="Arial"/>
          <w:color w:val="010000"/>
          <w:sz w:val="20"/>
          <w:szCs w:val="20"/>
        </w:rPr>
      </w:pPr>
      <w:r w:rsidRPr="00C819BD">
        <w:rPr>
          <w:rFonts w:ascii="Arial" w:hAnsi="Arial" w:cs="Arial"/>
          <w:color w:val="010000"/>
          <w:sz w:val="20"/>
        </w:rPr>
        <w:t>Payment rate: 20% (shareholders receive VND2,000 for every share they own)</w:t>
      </w:r>
    </w:p>
    <w:p w14:paraId="00000007" w14:textId="77777777" w:rsidR="00A536ED" w:rsidRPr="00C819BD" w:rsidRDefault="00C819BD" w:rsidP="00665028">
      <w:pPr>
        <w:pBdr>
          <w:top w:val="nil"/>
          <w:left w:val="nil"/>
          <w:bottom w:val="nil"/>
          <w:right w:val="nil"/>
          <w:between w:val="nil"/>
        </w:pBdr>
        <w:spacing w:after="120" w:line="360" w:lineRule="auto"/>
        <w:jc w:val="both"/>
        <w:rPr>
          <w:rFonts w:ascii="Arial" w:eastAsia="Arial" w:hAnsi="Arial" w:cs="Arial"/>
          <w:color w:val="010000"/>
          <w:sz w:val="20"/>
          <w:szCs w:val="20"/>
        </w:rPr>
      </w:pPr>
      <w:r w:rsidRPr="00C819BD">
        <w:rPr>
          <w:rFonts w:ascii="Arial" w:hAnsi="Arial" w:cs="Arial"/>
          <w:color w:val="010000"/>
          <w:sz w:val="20"/>
        </w:rPr>
        <w:t>‎‎Article 2. Assign Mr. Nguyen Trong Nam - the General Manager to implement procedures to notify and disclose information in accordance with regulations.</w:t>
      </w:r>
    </w:p>
    <w:p w14:paraId="00000008" w14:textId="77777777" w:rsidR="00A536ED" w:rsidRPr="00C819BD" w:rsidRDefault="00C819BD" w:rsidP="00665028">
      <w:pPr>
        <w:pBdr>
          <w:top w:val="nil"/>
          <w:left w:val="nil"/>
          <w:bottom w:val="nil"/>
          <w:right w:val="nil"/>
          <w:between w:val="nil"/>
        </w:pBdr>
        <w:spacing w:after="120" w:line="360" w:lineRule="auto"/>
        <w:jc w:val="both"/>
        <w:rPr>
          <w:rFonts w:ascii="Arial" w:eastAsia="Arial" w:hAnsi="Arial" w:cs="Arial"/>
          <w:color w:val="010000"/>
          <w:sz w:val="20"/>
          <w:szCs w:val="20"/>
        </w:rPr>
        <w:sectPr w:rsidR="00A536ED" w:rsidRPr="00C819BD" w:rsidSect="0017101D">
          <w:pgSz w:w="11909" w:h="16840"/>
          <w:pgMar w:top="1440" w:right="1440" w:bottom="1440" w:left="1440" w:header="0" w:footer="0" w:gutter="0"/>
          <w:pgNumType w:start="1"/>
          <w:cols w:space="720"/>
          <w:docGrid w:linePitch="326"/>
        </w:sectPr>
      </w:pPr>
      <w:r w:rsidRPr="00C819BD">
        <w:rPr>
          <w:rFonts w:ascii="Arial" w:hAnsi="Arial" w:cs="Arial"/>
          <w:color w:val="010000"/>
          <w:sz w:val="20"/>
        </w:rPr>
        <w:t>‎‎Article 3. This Resolution takes effect from the date of its signing. The Board of Directors, the Board of Managers, and units in the Company are responsible for implementing this Resolution.</w:t>
      </w:r>
    </w:p>
    <w:bookmarkEnd w:id="0"/>
    <w:p w14:paraId="00000009" w14:textId="77777777" w:rsidR="00A536ED" w:rsidRPr="00C819BD" w:rsidRDefault="00A536ED" w:rsidP="00665028">
      <w:pPr>
        <w:spacing w:after="120" w:line="360" w:lineRule="auto"/>
        <w:jc w:val="both"/>
        <w:rPr>
          <w:rFonts w:ascii="Arial" w:eastAsia="Arial" w:hAnsi="Arial" w:cs="Arial"/>
          <w:color w:val="010000"/>
          <w:sz w:val="20"/>
          <w:szCs w:val="20"/>
        </w:rPr>
      </w:pPr>
    </w:p>
    <w:sectPr w:rsidR="00A536ED" w:rsidRPr="00C819BD" w:rsidSect="0017101D">
      <w:pgSz w:w="11909" w:h="16840"/>
      <w:pgMar w:top="1440" w:right="1440" w:bottom="1440" w:left="144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A809F2"/>
    <w:multiLevelType w:val="multilevel"/>
    <w:tmpl w:val="51EE9BFC"/>
    <w:lvl w:ilvl="0">
      <w:start w:val="1"/>
      <w:numFmt w:val="bullet"/>
      <w:lvlText w:val="-"/>
      <w:lvlJc w:val="left"/>
      <w:pPr>
        <w:ind w:left="0" w:firstLine="0"/>
      </w:pPr>
      <w:rPr>
        <w:rFonts w:ascii="Times New Roman" w:eastAsia="Times New Roman" w:hAnsi="Times New Roman" w:cs="Times New Roman"/>
        <w:b w:val="0"/>
        <w:i w:val="0"/>
        <w:smallCaps w:val="0"/>
        <w:strike w:val="0"/>
        <w:color w:val="2C2B2F"/>
        <w:sz w:val="20"/>
        <w:szCs w:val="24"/>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ED"/>
    <w:rsid w:val="0017101D"/>
    <w:rsid w:val="001E4ACC"/>
    <w:rsid w:val="00665028"/>
    <w:rsid w:val="00A50DC4"/>
    <w:rsid w:val="00A536ED"/>
    <w:rsid w:val="00C8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0CC9"/>
  <w15:docId w15:val="{2F259C33-5152-4240-9EAC-63222E3A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C2B2F"/>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color w:val="2C2B2F"/>
      <w:sz w:val="30"/>
      <w:szCs w:val="30"/>
      <w:u w:val="none"/>
      <w:shd w:val="clear" w:color="auto" w:fill="auto"/>
    </w:rPr>
  </w:style>
  <w:style w:type="paragraph" w:styleId="BodyText">
    <w:name w:val="Body Text"/>
    <w:basedOn w:val="Normal"/>
    <w:link w:val="BodyTextChar"/>
    <w:qFormat/>
    <w:pPr>
      <w:spacing w:line="266" w:lineRule="auto"/>
      <w:ind w:firstLine="360"/>
    </w:pPr>
    <w:rPr>
      <w:rFonts w:ascii="Times New Roman" w:eastAsia="Times New Roman" w:hAnsi="Times New Roman" w:cs="Times New Roman"/>
      <w:color w:val="2C2B2F"/>
    </w:rPr>
  </w:style>
  <w:style w:type="paragraph" w:customStyle="1" w:styleId="Bodytext20">
    <w:name w:val="Body text (2)"/>
    <w:basedOn w:val="Normal"/>
    <w:link w:val="Bodytext2"/>
    <w:pPr>
      <w:jc w:val="center"/>
    </w:pPr>
    <w:rPr>
      <w:rFonts w:ascii="Times New Roman" w:eastAsia="Times New Roman" w:hAnsi="Times New Roman" w:cs="Times New Roman"/>
      <w:b/>
      <w:bCs/>
      <w:color w:val="2C2B2F"/>
      <w:sz w:val="30"/>
      <w:szCs w:val="30"/>
    </w:rPr>
  </w:style>
  <w:style w:type="paragraph" w:styleId="NormalWeb">
    <w:name w:val="Normal (Web)"/>
    <w:basedOn w:val="Normal"/>
    <w:uiPriority w:val="99"/>
    <w:semiHidden/>
    <w:unhideWhenUsed/>
    <w:rsid w:val="00EA0874"/>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6ytBaaSALL9NoQm3ShIwgCInlg==">CgMxLjA4AHIhMXctRm4zVG9tNERBYTNrbEh1amMwZ3pnM1ZvLVpsQXlI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6</cp:revision>
  <dcterms:created xsi:type="dcterms:W3CDTF">2024-08-21T03:15:00Z</dcterms:created>
  <dcterms:modified xsi:type="dcterms:W3CDTF">2024-08-22T04:16:00Z</dcterms:modified>
</cp:coreProperties>
</file>