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8B06D5">
        <w:rPr>
          <w:rFonts w:ascii="Arial" w:hAnsi="Arial" w:cs="Arial"/>
          <w:b/>
          <w:color w:val="010000"/>
          <w:sz w:val="20"/>
        </w:rPr>
        <w:t>HOM: Board Resolution</w:t>
      </w:r>
    </w:p>
    <w:p w14:paraId="00000002" w14:textId="12190BFC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On August 16, 2024, VICEM Hoang Mai Cement JSC announced Resolution </w:t>
      </w:r>
      <w:r w:rsidR="00A3742D" w:rsidRPr="008B06D5">
        <w:rPr>
          <w:rFonts w:ascii="Arial" w:hAnsi="Arial" w:cs="Arial"/>
          <w:color w:val="010000"/>
          <w:sz w:val="20"/>
        </w:rPr>
        <w:t xml:space="preserve">No. </w:t>
      </w:r>
      <w:r w:rsidRPr="008B06D5">
        <w:rPr>
          <w:rFonts w:ascii="Arial" w:hAnsi="Arial" w:cs="Arial"/>
          <w:color w:val="010000"/>
          <w:sz w:val="20"/>
        </w:rPr>
        <w:t xml:space="preserve">79/NQ-XMHM-HDQT on approving the policy of signing </w:t>
      </w:r>
      <w:r w:rsidR="00A3742D" w:rsidRPr="008B06D5">
        <w:rPr>
          <w:rFonts w:ascii="Arial" w:hAnsi="Arial" w:cs="Arial"/>
          <w:color w:val="010000"/>
          <w:sz w:val="20"/>
        </w:rPr>
        <w:t>the</w:t>
      </w:r>
      <w:r w:rsidRPr="008B06D5">
        <w:rPr>
          <w:rFonts w:ascii="Arial" w:hAnsi="Arial" w:cs="Arial"/>
          <w:color w:val="010000"/>
          <w:sz w:val="20"/>
        </w:rPr>
        <w:t xml:space="preserve"> cement export entrustment </w:t>
      </w:r>
      <w:r w:rsidR="00A3742D" w:rsidRPr="008B06D5">
        <w:rPr>
          <w:rFonts w:ascii="Arial" w:hAnsi="Arial" w:cs="Arial"/>
          <w:color w:val="010000"/>
          <w:sz w:val="20"/>
        </w:rPr>
        <w:t>C</w:t>
      </w:r>
      <w:r w:rsidRPr="008B06D5">
        <w:rPr>
          <w:rFonts w:ascii="Arial" w:hAnsi="Arial" w:cs="Arial"/>
          <w:color w:val="010000"/>
          <w:sz w:val="20"/>
        </w:rPr>
        <w:t>ontract with Ha Long Cement Joint Stock Company as follows:</w:t>
      </w:r>
    </w:p>
    <w:p w14:paraId="00000003" w14:textId="52640A9C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‎‎Article 1. Approve the policy </w:t>
      </w:r>
      <w:r w:rsidR="00A3742D" w:rsidRPr="008B06D5">
        <w:rPr>
          <w:rFonts w:ascii="Arial" w:hAnsi="Arial" w:cs="Arial"/>
          <w:color w:val="010000"/>
          <w:sz w:val="20"/>
        </w:rPr>
        <w:t xml:space="preserve">of signing the cement export entrustment Contract </w:t>
      </w:r>
      <w:r w:rsidRPr="008B06D5">
        <w:rPr>
          <w:rFonts w:ascii="Arial" w:hAnsi="Arial" w:cs="Arial"/>
          <w:color w:val="010000"/>
          <w:sz w:val="20"/>
        </w:rPr>
        <w:t xml:space="preserve">to the Philippines market between VICEM Hoang Mai Cement JSC and </w:t>
      </w:r>
      <w:r w:rsidR="00A3742D" w:rsidRPr="008B06D5">
        <w:rPr>
          <w:rFonts w:ascii="Arial" w:hAnsi="Arial" w:cs="Arial"/>
          <w:color w:val="010000"/>
          <w:sz w:val="20"/>
        </w:rPr>
        <w:t>Ha Long Cement Joint Stock Company</w:t>
      </w:r>
      <w:r w:rsidRPr="008B06D5">
        <w:rPr>
          <w:rFonts w:ascii="Arial" w:hAnsi="Arial" w:cs="Arial"/>
          <w:color w:val="010000"/>
          <w:sz w:val="20"/>
        </w:rPr>
        <w:t>, with some main contents as follows:</w:t>
      </w:r>
      <w:r w:rsidR="00A3742D" w:rsidRPr="008B06D5">
        <w:rPr>
          <w:rFonts w:ascii="Arial" w:hAnsi="Arial" w:cs="Arial"/>
          <w:color w:val="010000"/>
          <w:sz w:val="20"/>
        </w:rPr>
        <w:t xml:space="preserve"> </w:t>
      </w:r>
    </w:p>
    <w:p w14:paraId="00000004" w14:textId="2D49B2FF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>Entrustor</w:t>
      </w:r>
      <w:r w:rsidR="00A3742D" w:rsidRPr="008B06D5">
        <w:rPr>
          <w:rFonts w:ascii="Arial" w:hAnsi="Arial" w:cs="Arial"/>
          <w:color w:val="010000"/>
          <w:sz w:val="20"/>
        </w:rPr>
        <w:t>:</w:t>
      </w:r>
      <w:r w:rsidRPr="008B06D5">
        <w:rPr>
          <w:rFonts w:ascii="Arial" w:hAnsi="Arial" w:cs="Arial"/>
          <w:color w:val="010000"/>
          <w:sz w:val="20"/>
        </w:rPr>
        <w:t xml:space="preserve"> </w:t>
      </w:r>
      <w:r w:rsidR="00A3742D" w:rsidRPr="008B06D5">
        <w:rPr>
          <w:rFonts w:ascii="Arial" w:hAnsi="Arial" w:cs="Arial"/>
          <w:color w:val="010000"/>
          <w:sz w:val="20"/>
        </w:rPr>
        <w:t>VICEM Hoang Mai Cement JSC</w:t>
      </w:r>
      <w:r w:rsidRPr="008B06D5">
        <w:rPr>
          <w:rFonts w:ascii="Arial" w:hAnsi="Arial" w:cs="Arial"/>
          <w:color w:val="010000"/>
          <w:sz w:val="20"/>
        </w:rPr>
        <w:t>;</w:t>
      </w:r>
    </w:p>
    <w:p w14:paraId="00000005" w14:textId="04A05622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Trustee: </w:t>
      </w:r>
      <w:r w:rsidR="00A3742D" w:rsidRPr="008B06D5">
        <w:rPr>
          <w:rFonts w:ascii="Arial" w:hAnsi="Arial" w:cs="Arial"/>
          <w:color w:val="010000"/>
          <w:sz w:val="20"/>
        </w:rPr>
        <w:t>Ha Long Cement Joint Stock Company</w:t>
      </w:r>
    </w:p>
    <w:p w14:paraId="00000006" w14:textId="77777777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>Amount: Estimated 50,000 tons (+/-10%), specifically according to each Contract Appendix.</w:t>
      </w:r>
    </w:p>
    <w:p w14:paraId="00000007" w14:textId="3EFC296D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Type: Blended cement type </w:t>
      </w:r>
      <w:r w:rsidR="00A3742D" w:rsidRPr="008B06D5">
        <w:rPr>
          <w:rFonts w:ascii="Arial" w:hAnsi="Arial" w:cs="Arial"/>
          <w:color w:val="010000"/>
          <w:sz w:val="20"/>
        </w:rPr>
        <w:t>I</w:t>
      </w:r>
      <w:r w:rsidRPr="008B06D5">
        <w:rPr>
          <w:rFonts w:ascii="Arial" w:hAnsi="Arial" w:cs="Arial"/>
          <w:color w:val="010000"/>
          <w:sz w:val="20"/>
        </w:rPr>
        <w:t>P according to ASTM C595 standard.</w:t>
      </w:r>
    </w:p>
    <w:p w14:paraId="00000008" w14:textId="77777777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6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>Trust fee: VND9,818/ton (including 8% VAT).</w:t>
      </w:r>
    </w:p>
    <w:p w14:paraId="00000009" w14:textId="7C72AFAF" w:rsidR="00A91616" w:rsidRPr="008B06D5" w:rsidRDefault="008B06D5" w:rsidP="00532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left" w:pos="25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Validity of the Contract: The </w:t>
      </w:r>
      <w:r w:rsidR="00547B75" w:rsidRPr="008B06D5">
        <w:rPr>
          <w:rFonts w:ascii="Arial" w:hAnsi="Arial" w:cs="Arial"/>
          <w:color w:val="010000"/>
          <w:sz w:val="20"/>
        </w:rPr>
        <w:t>C</w:t>
      </w:r>
      <w:r w:rsidRPr="008B06D5">
        <w:rPr>
          <w:rFonts w:ascii="Arial" w:hAnsi="Arial" w:cs="Arial"/>
          <w:color w:val="010000"/>
          <w:sz w:val="20"/>
        </w:rPr>
        <w:t>ontract takes effect from the date of its signing through December 31, 2024.</w:t>
      </w:r>
    </w:p>
    <w:p w14:paraId="0000000A" w14:textId="1D702A0B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During the contract implementation, if there is a change in the commission fee or supplement volume of goods or extension of the contract implementation period and validity or adjustment of the </w:t>
      </w:r>
      <w:r w:rsidR="00547B75" w:rsidRPr="008B06D5">
        <w:rPr>
          <w:rFonts w:ascii="Arial" w:hAnsi="Arial" w:cs="Arial"/>
          <w:color w:val="010000"/>
          <w:sz w:val="20"/>
        </w:rPr>
        <w:t>C</w:t>
      </w:r>
      <w:r w:rsidRPr="008B06D5">
        <w:rPr>
          <w:rFonts w:ascii="Arial" w:hAnsi="Arial" w:cs="Arial"/>
          <w:color w:val="010000"/>
          <w:sz w:val="20"/>
        </w:rPr>
        <w:t xml:space="preserve">ontract contents, the two parties shall sign an appendix to the </w:t>
      </w:r>
      <w:r w:rsidR="00547B75" w:rsidRPr="008B06D5">
        <w:rPr>
          <w:rFonts w:ascii="Arial" w:hAnsi="Arial" w:cs="Arial"/>
          <w:color w:val="010000"/>
          <w:sz w:val="20"/>
        </w:rPr>
        <w:t>C</w:t>
      </w:r>
      <w:r w:rsidRPr="008B06D5">
        <w:rPr>
          <w:rFonts w:ascii="Arial" w:hAnsi="Arial" w:cs="Arial"/>
          <w:color w:val="010000"/>
          <w:sz w:val="20"/>
        </w:rPr>
        <w:t>ontract.</w:t>
      </w:r>
    </w:p>
    <w:p w14:paraId="0000000B" w14:textId="5572A20A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‎‎Article 2. Assign the General Manager of the Company to negotiate and sign the above </w:t>
      </w:r>
      <w:r w:rsidR="00547B75" w:rsidRPr="008B06D5">
        <w:rPr>
          <w:rFonts w:ascii="Arial" w:hAnsi="Arial" w:cs="Arial"/>
          <w:color w:val="010000"/>
          <w:sz w:val="20"/>
        </w:rPr>
        <w:t>C</w:t>
      </w:r>
      <w:r w:rsidRPr="008B06D5">
        <w:rPr>
          <w:rFonts w:ascii="Arial" w:hAnsi="Arial" w:cs="Arial"/>
          <w:color w:val="010000"/>
          <w:sz w:val="20"/>
        </w:rPr>
        <w:t>ontract and its appendices (if any), ensuring efficiency for the Company and complying with the provisions of law, the regulations of Vietnam National Cement Corporation and the Company's Charter.</w:t>
      </w:r>
    </w:p>
    <w:p w14:paraId="0000000C" w14:textId="77777777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D" w14:textId="1DA15CBA" w:rsidR="00A91616" w:rsidRPr="008B06D5" w:rsidRDefault="008B06D5" w:rsidP="00532A83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B06D5">
        <w:rPr>
          <w:rFonts w:ascii="Arial" w:hAnsi="Arial" w:cs="Arial"/>
          <w:color w:val="010000"/>
          <w:sz w:val="20"/>
        </w:rPr>
        <w:t xml:space="preserve">The Board of Directors, the Board of Management, </w:t>
      </w:r>
      <w:r w:rsidR="00547B75" w:rsidRPr="008B06D5">
        <w:rPr>
          <w:rFonts w:ascii="Arial" w:hAnsi="Arial" w:cs="Arial"/>
          <w:color w:val="010000"/>
          <w:sz w:val="20"/>
        </w:rPr>
        <w:t xml:space="preserve">the </w:t>
      </w:r>
      <w:r w:rsidRPr="008B06D5">
        <w:rPr>
          <w:rFonts w:ascii="Arial" w:hAnsi="Arial" w:cs="Arial"/>
          <w:color w:val="010000"/>
          <w:sz w:val="20"/>
        </w:rPr>
        <w:t>Heads of units and affiliated individuals of the Company are responsible for implementation./.</w:t>
      </w:r>
      <w:bookmarkEnd w:id="0"/>
    </w:p>
    <w:sectPr w:rsidR="00A91616" w:rsidRPr="008B06D5" w:rsidSect="00A3742D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D7F52"/>
    <w:multiLevelType w:val="multilevel"/>
    <w:tmpl w:val="8DBA9C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16"/>
    <w:rsid w:val="00532A83"/>
    <w:rsid w:val="00547B75"/>
    <w:rsid w:val="00812D81"/>
    <w:rsid w:val="008B06D5"/>
    <w:rsid w:val="00A3742D"/>
    <w:rsid w:val="00A91616"/>
    <w:rsid w:val="00B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60509"/>
  <w15:docId w15:val="{EEDEC926-62E4-4F6F-B3E2-6D5CFC8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CC5755"/>
      <w:w w:val="7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left="174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390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b/>
      <w:bCs/>
      <w:color w:val="CC5755"/>
      <w:w w:val="70"/>
      <w:sz w:val="22"/>
      <w:szCs w:val="22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Heading11">
    <w:name w:val="Heading #1"/>
    <w:basedOn w:val="Normal"/>
    <w:link w:val="Heading10"/>
    <w:pPr>
      <w:ind w:left="24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D2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byR+DGcd8Qbnn52E/lu2RAchA==">CgMxLjA4AHIhMU1nTWNCeGJwRmJrSkk1SkNFdTNpczBxTU5EYXJ6Ul9z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2024-08-21T03:59:00Z</dcterms:created>
  <dcterms:modified xsi:type="dcterms:W3CDTF">2024-08-22T04:16:00Z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55f9aeea24a1ef18ccca48688fc294bbc4b2cdda1dd0836afafe4f06cb43a7eb</vt:lpwstr>
  </property>
</Properties>
</file>