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94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B705B">
        <w:rPr>
          <w:rFonts w:ascii="Arial" w:hAnsi="Arial" w:cs="Arial"/>
          <w:b/>
          <w:color w:val="010000"/>
          <w:sz w:val="20"/>
          <w:szCs w:val="20"/>
        </w:rPr>
        <w:t>BTN: Annual General Mandate 2024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9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On August 17, 2024,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Bitco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Investment Joint Stock Company announced General Mandate No. 470/2024/NQ-DHDCD-BTN as follows: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1: Approve the Report of the Board of Managers of the Company on the results of production and business activities in 2023 and the production and business plan for 2024.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Results of production and business activities in 2023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i/>
          <w:color w:val="010000"/>
          <w:sz w:val="20"/>
          <w:szCs w:val="20"/>
        </w:rPr>
      </w:pPr>
      <w:r w:rsidRPr="002B705B">
        <w:rPr>
          <w:rFonts w:ascii="Arial" w:hAnsi="Arial" w:cs="Arial"/>
          <w:i/>
          <w:color w:val="010000"/>
          <w:sz w:val="20"/>
          <w:szCs w:val="20"/>
        </w:rPr>
        <w:t>Unit: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8"/>
        <w:gridCol w:w="647"/>
        <w:gridCol w:w="1553"/>
        <w:gridCol w:w="1553"/>
        <w:gridCol w:w="956"/>
        <w:gridCol w:w="40"/>
      </w:tblGrid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b/>
                <w:color w:val="010000"/>
                <w:sz w:val="20"/>
                <w:szCs w:val="20"/>
              </w:rPr>
              <w:t>Target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b/>
                <w:color w:val="010000"/>
                <w:sz w:val="20"/>
                <w:szCs w:val="20"/>
              </w:rPr>
              <w:t>Code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b/>
                <w:color w:val="010000"/>
                <w:sz w:val="20"/>
                <w:szCs w:val="20"/>
              </w:rPr>
              <w:t>2023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b/>
                <w:color w:val="010000"/>
                <w:sz w:val="20"/>
                <w:szCs w:val="20"/>
              </w:rPr>
              <w:t>2022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b/>
                <w:color w:val="010000"/>
                <w:sz w:val="20"/>
                <w:szCs w:val="20"/>
              </w:rPr>
              <w:t>% (+)(-)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 Revenue from goods sales and service provision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01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46,788,919,472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13,574,426,142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+70.83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 Revenue deductions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02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3. Net revenue from goods sales and service provision (10=01-02)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46,788,919,472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13,574,426,142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+70.83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4. Cost of goods sold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44,369,620,078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12,630,850,975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+92.37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5. Gross profit from goods sales and service provision (20=10-11)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2,419,299,394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943,575,167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-31.64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6. Revenue from financial activities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317,813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1,117,903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+244.96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7. Financial expenses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2,823,483,923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2,571,113,241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+0.22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In which: Interest expense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23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3,823,483,923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2,571,113,241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+0.22</w:t>
            </w:r>
          </w:p>
        </w:tc>
      </w:tr>
      <w:tr w:rsidR="003452A1" w:rsidRPr="002B705B" w:rsidTr="00163E0A"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8. Selling expenses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25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2,652,843,744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1,085,033,776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+41.80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9. General and administrative expense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26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2,161,408,120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2,390,466,441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-11.58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10. Net profit from business activities (30=20+(21-22)-(25+26))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(6,218,118,580)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(5,101,920,388)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+9.63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11. Other incomes: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34,971,434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1,794,746,836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+172.63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12. Other expenses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1,926,633,155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3,589,394,488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-2.78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13. Other profits (40 = 31-32)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(1,891,661,721)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(1,794,647,652)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-40.85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14. Total profit before tax (50=30+40)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50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(8,109,780,301)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(6,896,568,040)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-10.29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15. Current corporate income tax expense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51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16. Deferred corporate income tax expense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52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17. Profit after tax (60=50-51-52)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60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(8,109,780,301)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(6,896,568,040)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-10.43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18. Basic earnings per share (*)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70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(1,844)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(1,569)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-10.39</w:t>
            </w:r>
          </w:p>
        </w:tc>
      </w:tr>
      <w:tr w:rsidR="003452A1" w:rsidRPr="002B705B" w:rsidTr="00163E0A">
        <w:trPr>
          <w:gridAfter w:val="1"/>
          <w:wAfter w:w="22" w:type="pct"/>
        </w:trPr>
        <w:tc>
          <w:tcPr>
            <w:tcW w:w="2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lastRenderedPageBreak/>
              <w:t>19. Diluted earnings per share(*)</w:t>
            </w:r>
          </w:p>
        </w:tc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71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(1,844)</w:t>
            </w:r>
          </w:p>
        </w:tc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(1,569)</w:t>
            </w:r>
          </w:p>
        </w:tc>
        <w:tc>
          <w:tcPr>
            <w:tcW w:w="5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-10.39</w:t>
            </w:r>
          </w:p>
        </w:tc>
      </w:tr>
    </w:tbl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2: Approve the Report on corporate governance in 2023 and operating orientation for 2024.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3: Approve the Report of the Supervisory Board.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Article 4: Approve the Proposal on approving the Audited Financial Statements 2023 of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Bitco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Investment Joint Stock Company.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5: Approve the Proposal on business plan targets for 2024.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"/>
        <w:gridCol w:w="2703"/>
        <w:gridCol w:w="1176"/>
        <w:gridCol w:w="6"/>
        <w:gridCol w:w="901"/>
        <w:gridCol w:w="10"/>
        <w:gridCol w:w="954"/>
        <w:gridCol w:w="2720"/>
        <w:gridCol w:w="17"/>
      </w:tblGrid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 xml:space="preserve">No. 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Targets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Unit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Plan 2024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Compared to Results 2023 (%)</w:t>
            </w:r>
          </w:p>
          <w:p w:rsidR="003452A1" w:rsidRPr="002B705B" w:rsidRDefault="003452A1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Note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Output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1.1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Output (produce/import)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Million bricks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11.897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168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Burnt Bricks: 0.9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Cement Bricks: 8.4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Autoclaved aerated concrete: 2.6 (3,600 m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  <w:vertAlign w:val="superscript"/>
              </w:rPr>
              <w:t>3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)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1.2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Sale Volume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Million bricks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12.647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155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Burnt Bricks: 1.0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Cement Bricks: 8.4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Autoclaved aerated concrete: 3.3 (4,500 m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  <w:vertAlign w:val="superscript"/>
              </w:rPr>
              <w:t>3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)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1.3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Shipping volume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Million bricks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7.446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155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Cement Bricks: 4.2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Autoclaved aerated concrete: 3.3 (4,500 m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  <w:vertAlign w:val="superscript"/>
              </w:rPr>
              <w:t>3</w:t>
            </w: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)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Revenue from production and business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Billion VND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24.201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52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In which: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2.1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Products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“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20,154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46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Burnt Bricks: 1.6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Cement Bricks: 11.8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Autoclaved aerated concrete: 6.7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2.2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Shipping service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“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2.979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155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Cement Bricks: 1.7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Autoclaved aerated concrete: 1.3</w:t>
            </w:r>
          </w:p>
        </w:tc>
      </w:tr>
      <w:tr w:rsidR="003452A1" w:rsidRPr="002B705B" w:rsidTr="00163E0A"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Other revenue</w:t>
            </w:r>
          </w:p>
        </w:tc>
        <w:tc>
          <w:tcPr>
            <w:tcW w:w="60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“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1.068</w:t>
            </w:r>
          </w:p>
        </w:tc>
        <w:tc>
          <w:tcPr>
            <w:tcW w:w="5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123</w:t>
            </w:r>
          </w:p>
        </w:tc>
        <w:tc>
          <w:tcPr>
            <w:tcW w:w="15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Renting factory</w:t>
            </w: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Profit before tax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-8.026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99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3.1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Profit after tax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“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-8.026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99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3.2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Rate of dividend payment in cash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%/share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0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0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3.3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Average income of employees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Million VND/person-month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10.5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162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Credit finance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4.1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Loan demand for production and business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Billion VND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22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4.2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Plan on loan repayment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Billion VND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25.140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208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- Overdue and due: 25.140</w:t>
            </w:r>
          </w:p>
        </w:tc>
      </w:tr>
      <w:tr w:rsidR="003452A1" w:rsidRPr="002B705B" w:rsidTr="00163E0A">
        <w:trPr>
          <w:gridAfter w:val="1"/>
          <w:wAfter w:w="20" w:type="pct"/>
        </w:trPr>
        <w:tc>
          <w:tcPr>
            <w:tcW w:w="3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4.3</w:t>
            </w:r>
          </w:p>
        </w:tc>
        <w:tc>
          <w:tcPr>
            <w:tcW w:w="15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Plan on loan repayment</w:t>
            </w:r>
          </w:p>
        </w:tc>
        <w:tc>
          <w:tcPr>
            <w:tcW w:w="5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Billion VND</w:t>
            </w:r>
          </w:p>
        </w:tc>
        <w:tc>
          <w:tcPr>
            <w:tcW w:w="5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3.800</w:t>
            </w:r>
          </w:p>
        </w:tc>
        <w:tc>
          <w:tcPr>
            <w:tcW w:w="51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137</w:t>
            </w:r>
          </w:p>
        </w:tc>
        <w:tc>
          <w:tcPr>
            <w:tcW w:w="15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Article 6: Approve the Proposal on approving profit distribution in 2023; the Plan on profit distribution for 2024 of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Bitco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Investment Joint Stock Company.</w:t>
      </w:r>
    </w:p>
    <w:p w:rsidR="003452A1" w:rsidRPr="002B705B" w:rsidRDefault="00163E0A" w:rsidP="002B705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The plan on profit distribution in 2023 (undistributed negative profit)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i/>
          <w:color w:val="010000"/>
          <w:sz w:val="20"/>
          <w:szCs w:val="20"/>
        </w:rPr>
      </w:pPr>
      <w:r w:rsidRPr="002B705B">
        <w:rPr>
          <w:rFonts w:ascii="Arial" w:hAnsi="Arial" w:cs="Arial"/>
          <w:i/>
          <w:color w:val="010000"/>
          <w:sz w:val="20"/>
          <w:szCs w:val="20"/>
        </w:rPr>
        <w:t>Unit: VND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4638"/>
        <w:gridCol w:w="1580"/>
        <w:gridCol w:w="2272"/>
      </w:tblGrid>
      <w:tr w:rsidR="003452A1" w:rsidRPr="002B705B" w:rsidTr="00163E0A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 xml:space="preserve">No. </w:t>
            </w:r>
          </w:p>
        </w:tc>
        <w:tc>
          <w:tcPr>
            <w:tcW w:w="25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Contents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Amount</w:t>
            </w:r>
          </w:p>
        </w:tc>
        <w:tc>
          <w:tcPr>
            <w:tcW w:w="12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Note</w:t>
            </w:r>
          </w:p>
        </w:tc>
      </w:tr>
      <w:tr w:rsidR="003452A1" w:rsidRPr="002B705B" w:rsidTr="00163E0A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1</w:t>
            </w:r>
          </w:p>
        </w:tc>
        <w:tc>
          <w:tcPr>
            <w:tcW w:w="25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Undistributed profit after tax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(8,109,780,301)</w:t>
            </w:r>
          </w:p>
        </w:tc>
        <w:tc>
          <w:tcPr>
            <w:tcW w:w="12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52A1" w:rsidRPr="002B705B" w:rsidTr="00163E0A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2</w:t>
            </w:r>
          </w:p>
        </w:tc>
        <w:tc>
          <w:tcPr>
            <w:tcW w:w="25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Distributed profit: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In which:</w:t>
            </w:r>
          </w:p>
          <w:p w:rsidR="003452A1" w:rsidRPr="002B705B" w:rsidRDefault="00163E0A" w:rsidP="002B70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Profit for fund appropriation (100%)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Specifically: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 Investment and Development funds (100%)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 Bonus and welfare funds (0%)</w:t>
            </w:r>
          </w:p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+ Bonus fund for the Executive Management Board (0%)</w:t>
            </w:r>
          </w:p>
          <w:p w:rsidR="003452A1" w:rsidRPr="002B705B" w:rsidRDefault="00163E0A" w:rsidP="002B70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Dividend payment in cash (0%)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  <w:r w:rsidRPr="002B705B">
              <w:rPr>
                <w:rFonts w:ascii="Arial" w:hAnsi="Arial" w:cs="Arial"/>
                <w:color w:val="010000"/>
                <w:sz w:val="20"/>
                <w:szCs w:val="20"/>
              </w:rPr>
              <w:t>(8,109,780,301)</w:t>
            </w: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  <w:szCs w:val="20"/>
              </w:rPr>
            </w:pPr>
          </w:p>
          <w:p w:rsidR="00163E0A" w:rsidRPr="002B705B" w:rsidRDefault="00163E0A" w:rsidP="002B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52A1" w:rsidRPr="002B705B" w:rsidRDefault="003452A1" w:rsidP="002B705B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3452A1" w:rsidRPr="002B705B" w:rsidRDefault="00163E0A" w:rsidP="002B7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Expected Profit distribution plan for 2024: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Because the profit plan 2024: Production and business are at a loss, so the Company has no plan to distribute profit in 2024.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lastRenderedPageBreak/>
        <w:t>Article 7: Approve the Proposal on the settlement of remuneration, bonus for the Board of Directors, the Supervisory Board; settlement of salary and bonus of the Board of Mangers-the Chief Accountant in 2023 and the plan on remuneration, bonus for the Board of Directors, the Supervisory Board; salary and bonus for the Board of Mangers-the Chief Accountant for 2024.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Article 8: Approve the Proposal on selecting the audit company for the Financial Statements 2024 of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Bitco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Investment Joint Stock Company.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9: Approve the Proposal on approving the cancellation of the private placement to increase charter capital.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10: Approve the Proposal on approving the cancellation of the plan on share issuance according to the Employee Stock Ownership Plan.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11: Approve the Proposal on selling or handing over assets with a value of 35% or more of the total asset value recorded in the nearest Financial Statements of the Company.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12: Approve the Proposal on assigning the Board of Directors to implement transactions with a value of 35% or more of the total asset value recorded in the nearest Financial Statements of the Company.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13: Approve the Proposal on the dismissal and election of additional members of the Board of Directors for the term 2021-2025</w:t>
      </w:r>
    </w:p>
    <w:p w:rsidR="003452A1" w:rsidRPr="002B705B" w:rsidRDefault="00163E0A" w:rsidP="002B7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Dismiss 03 Members of the Board of Directors:</w:t>
      </w:r>
    </w:p>
    <w:p w:rsidR="003452A1" w:rsidRPr="002B705B" w:rsidRDefault="00163E0A" w:rsidP="002B70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Ngo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Quoc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Vuong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- Member of the Board of Directors</w:t>
      </w:r>
    </w:p>
    <w:p w:rsidR="003452A1" w:rsidRPr="002B705B" w:rsidRDefault="00163E0A" w:rsidP="002B70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Mai The Dung - Member of the Board of Directors</w:t>
      </w:r>
    </w:p>
    <w:p w:rsidR="003452A1" w:rsidRPr="002B705B" w:rsidRDefault="00163E0A" w:rsidP="002B70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Nguyen Thi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Tham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- Member of the Board of Directors</w:t>
      </w:r>
    </w:p>
    <w:p w:rsidR="003452A1" w:rsidRPr="002B705B" w:rsidRDefault="00163E0A" w:rsidP="002B70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Elect 02 additional members of the Board of Directors:</w:t>
      </w:r>
    </w:p>
    <w:p w:rsidR="003452A1" w:rsidRPr="002B705B" w:rsidRDefault="00163E0A" w:rsidP="002B705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4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Dang Tri Duc - Member of the Board of Directors</w:t>
      </w:r>
    </w:p>
    <w:p w:rsidR="003452A1" w:rsidRPr="002B705B" w:rsidRDefault="00163E0A" w:rsidP="002B7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4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Pham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Dinh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</w:t>
      </w:r>
      <w:proofErr w:type="spellStart"/>
      <w:r w:rsidRPr="002B705B">
        <w:rPr>
          <w:rFonts w:ascii="Arial" w:hAnsi="Arial" w:cs="Arial"/>
          <w:color w:val="010000"/>
          <w:sz w:val="20"/>
          <w:szCs w:val="20"/>
        </w:rPr>
        <w:t>Loc</w:t>
      </w:r>
      <w:proofErr w:type="spellEnd"/>
      <w:r w:rsidRPr="002B705B">
        <w:rPr>
          <w:rFonts w:ascii="Arial" w:hAnsi="Arial" w:cs="Arial"/>
          <w:color w:val="010000"/>
          <w:sz w:val="20"/>
          <w:szCs w:val="20"/>
        </w:rPr>
        <w:t xml:space="preserve"> - Member of the Board of Directors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14: Approve shareholders’ opinion on seeking partners and investing in expanding new products, specifically as follows:</w:t>
      </w:r>
    </w:p>
    <w:p w:rsidR="003452A1" w:rsidRPr="002B705B" w:rsidRDefault="00163E0A" w:rsidP="002B70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Seek potential partners to be product distributors.</w:t>
      </w:r>
    </w:p>
    <w:p w:rsidR="003452A1" w:rsidRPr="002B705B" w:rsidRDefault="00163E0A" w:rsidP="002B70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Seek potential partners to export construction materials.</w:t>
      </w:r>
    </w:p>
    <w:p w:rsidR="003452A1" w:rsidRPr="002B705B" w:rsidRDefault="00163E0A" w:rsidP="002B70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Research and invest in expanding new products.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Article 15: Terms of enforcement.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>This General Mandate was approved by the Annual General Meeting of Shareholders 2024</w:t>
      </w:r>
      <w:bookmarkStart w:id="0" w:name="_GoBack"/>
      <w:bookmarkEnd w:id="0"/>
      <w:r w:rsidRPr="002B705B">
        <w:rPr>
          <w:rFonts w:ascii="Arial" w:hAnsi="Arial" w:cs="Arial"/>
          <w:color w:val="010000"/>
          <w:sz w:val="20"/>
          <w:szCs w:val="20"/>
        </w:rPr>
        <w:t xml:space="preserve"> of the Company and takes effect from the date of its signing.</w:t>
      </w:r>
    </w:p>
    <w:p w:rsidR="003452A1" w:rsidRPr="002B705B" w:rsidRDefault="00163E0A" w:rsidP="002B705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705B">
        <w:rPr>
          <w:rFonts w:ascii="Arial" w:hAnsi="Arial" w:cs="Arial"/>
          <w:color w:val="010000"/>
          <w:sz w:val="20"/>
          <w:szCs w:val="20"/>
        </w:rPr>
        <w:t xml:space="preserve">The Board of Directors, the Supervisory Board, the Executive Board, and all shareholders of the </w:t>
      </w:r>
      <w:r w:rsidRPr="002B705B">
        <w:rPr>
          <w:rFonts w:ascii="Arial" w:hAnsi="Arial" w:cs="Arial"/>
          <w:color w:val="010000"/>
          <w:sz w:val="20"/>
          <w:szCs w:val="20"/>
        </w:rPr>
        <w:lastRenderedPageBreak/>
        <w:t>Company are responsible for implementing this General Mandate.</w:t>
      </w:r>
    </w:p>
    <w:sectPr w:rsidR="003452A1" w:rsidRPr="002B705B" w:rsidSect="00163E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62BF"/>
    <w:multiLevelType w:val="multilevel"/>
    <w:tmpl w:val="ED14CC5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A3348D"/>
    <w:multiLevelType w:val="hybridMultilevel"/>
    <w:tmpl w:val="9FD2DF96"/>
    <w:lvl w:ilvl="0" w:tplc="2EACFB7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7B66"/>
    <w:multiLevelType w:val="multilevel"/>
    <w:tmpl w:val="79FC44F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5B077E"/>
    <w:multiLevelType w:val="multilevel"/>
    <w:tmpl w:val="14AED4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D21E7"/>
    <w:multiLevelType w:val="multilevel"/>
    <w:tmpl w:val="B470A2EC"/>
    <w:lvl w:ilvl="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22B2786"/>
    <w:multiLevelType w:val="multilevel"/>
    <w:tmpl w:val="0E90EEA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D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710C5E"/>
    <w:multiLevelType w:val="multilevel"/>
    <w:tmpl w:val="09B836B8"/>
    <w:lvl w:ilvl="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A1"/>
    <w:rsid w:val="00163E0A"/>
    <w:rsid w:val="001C4654"/>
    <w:rsid w:val="002B705B"/>
    <w:rsid w:val="003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B3CE6-7D4B-41C2-AD29-E00B35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D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D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C83F6F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D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D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D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D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29" w:lineRule="auto"/>
    </w:pPr>
    <w:rPr>
      <w:rFonts w:ascii="Times New Roman" w:eastAsia="Times New Roman" w:hAnsi="Times New Roman" w:cs="Times New Roman"/>
      <w:b/>
      <w:bCs/>
      <w:color w:val="1C1C1D"/>
    </w:rPr>
  </w:style>
  <w:style w:type="paragraph" w:customStyle="1" w:styleId="Vnbnnidung20">
    <w:name w:val="Văn bản nội dung (2)"/>
    <w:basedOn w:val="Normal"/>
    <w:link w:val="Vnbnnidung2"/>
    <w:pPr>
      <w:spacing w:line="262" w:lineRule="auto"/>
    </w:pPr>
    <w:rPr>
      <w:rFonts w:ascii="Times New Roman" w:eastAsia="Times New Roman" w:hAnsi="Times New Roman" w:cs="Times New Roman"/>
      <w:color w:val="1C1C1D"/>
    </w:rPr>
  </w:style>
  <w:style w:type="paragraph" w:customStyle="1" w:styleId="Vnbnnidung40">
    <w:name w:val="Văn bản nội dung (4)"/>
    <w:basedOn w:val="Normal"/>
    <w:link w:val="Vnbnnidung4"/>
    <w:pPr>
      <w:spacing w:line="170" w:lineRule="auto"/>
      <w:jc w:val="right"/>
    </w:pPr>
    <w:rPr>
      <w:rFonts w:ascii="Arial" w:eastAsia="Arial" w:hAnsi="Arial" w:cs="Arial"/>
      <w:color w:val="C83F6F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326" w:lineRule="auto"/>
      <w:jc w:val="center"/>
    </w:pPr>
    <w:rPr>
      <w:rFonts w:ascii="Times New Roman" w:eastAsia="Times New Roman" w:hAnsi="Times New Roman" w:cs="Times New Roman"/>
      <w:b/>
      <w:bCs/>
      <w:color w:val="1C1C1D"/>
      <w:sz w:val="28"/>
      <w:szCs w:val="2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u20">
    <w:name w:val="Tiêu đề #2"/>
    <w:basedOn w:val="Normal"/>
    <w:link w:val="Tiu2"/>
    <w:pPr>
      <w:spacing w:line="286" w:lineRule="auto"/>
      <w:outlineLvl w:val="1"/>
    </w:pPr>
    <w:rPr>
      <w:rFonts w:ascii="Times New Roman" w:eastAsia="Times New Roman" w:hAnsi="Times New Roman" w:cs="Times New Roman"/>
      <w:b/>
      <w:bCs/>
      <w:color w:val="1C1C1D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color w:val="1C1C1D"/>
    </w:rPr>
  </w:style>
  <w:style w:type="paragraph" w:customStyle="1" w:styleId="Khc0">
    <w:name w:val="Khác"/>
    <w:basedOn w:val="Normal"/>
    <w:link w:val="Khc"/>
    <w:pPr>
      <w:spacing w:line="329" w:lineRule="auto"/>
    </w:pPr>
    <w:rPr>
      <w:rFonts w:ascii="Times New Roman" w:eastAsia="Times New Roman" w:hAnsi="Times New Roman" w:cs="Times New Roman"/>
      <w:b/>
      <w:bCs/>
      <w:color w:val="1C1C1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16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pqfa6IRZFIcHdHd5Wx2bw3DZQ==">CgMxLjA4AHIhMTE3R2l4QllkWTFqVmp2TGlNaFhEU0F3UHFZVTN2LUV3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1001</Words>
  <Characters>5342</Characters>
  <Application>Microsoft Office Word</Application>
  <DocSecurity>0</DocSecurity>
  <Lines>321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2024-08-21T04:53:00Z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8c8f11adc70b75d730a2e3a19605072f9015e6812158b7f7e36cc47139fab885</vt:lpwstr>
  </property>
</Properties>
</file>