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122" w:rsidRPr="005B6CB2" w:rsidRDefault="005B6CB2" w:rsidP="00D12DA7">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r w:rsidRPr="005B6CB2">
        <w:rPr>
          <w:rFonts w:ascii="Arial" w:hAnsi="Arial" w:cs="Arial"/>
          <w:b/>
          <w:color w:val="010000"/>
          <w:sz w:val="20"/>
        </w:rPr>
        <w:t>MQN: Board Resolution</w:t>
      </w:r>
    </w:p>
    <w:p w:rsidR="00C86122" w:rsidRPr="005B6CB2" w:rsidRDefault="005B6CB2" w:rsidP="00D12D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6CB2">
        <w:rPr>
          <w:rFonts w:ascii="Arial" w:hAnsi="Arial" w:cs="Arial"/>
          <w:color w:val="010000"/>
          <w:sz w:val="20"/>
        </w:rPr>
        <w:t xml:space="preserve">On </w:t>
      </w:r>
      <w:r w:rsidR="00D12DA7" w:rsidRPr="005B6CB2">
        <w:rPr>
          <w:rFonts w:ascii="Arial" w:hAnsi="Arial" w:cs="Arial"/>
          <w:color w:val="010000"/>
          <w:sz w:val="20"/>
        </w:rPr>
        <w:t>May</w:t>
      </w:r>
      <w:r w:rsidRPr="005B6CB2">
        <w:rPr>
          <w:rFonts w:ascii="Arial" w:hAnsi="Arial" w:cs="Arial"/>
          <w:color w:val="010000"/>
          <w:sz w:val="20"/>
        </w:rPr>
        <w:t xml:space="preserve"> 20, 2024, Quang Ngai Urban Environment Joint Stock Company announced Resolution </w:t>
      </w:r>
      <w:r w:rsidR="00D12DA7" w:rsidRPr="005B6CB2">
        <w:rPr>
          <w:rFonts w:ascii="Arial" w:hAnsi="Arial" w:cs="Arial"/>
          <w:color w:val="010000"/>
          <w:sz w:val="20"/>
        </w:rPr>
        <w:t xml:space="preserve">No. </w:t>
      </w:r>
      <w:r w:rsidRPr="005B6CB2">
        <w:rPr>
          <w:rFonts w:ascii="Arial" w:hAnsi="Arial" w:cs="Arial"/>
          <w:color w:val="010000"/>
          <w:sz w:val="20"/>
        </w:rPr>
        <w:t>08/NQ-HDQT on approving the implementation of the plan on share issuance for dividend payment 2023 as follows:</w:t>
      </w:r>
    </w:p>
    <w:p w:rsidR="00C86122" w:rsidRPr="005B6CB2" w:rsidRDefault="005B6CB2" w:rsidP="00D12D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6CB2">
        <w:rPr>
          <w:rFonts w:ascii="Arial" w:hAnsi="Arial" w:cs="Arial"/>
          <w:color w:val="010000"/>
          <w:sz w:val="20"/>
        </w:rPr>
        <w:t>‎‎Article 1. Approve the implementation of the plan on share issuance for dividend payment 2023 was approved by the Annual General Meeting of Shareholders 2024 of the Company on April 10, 2024. Specifically:</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94"/>
        <w:gridCol w:w="7"/>
        <w:gridCol w:w="6216"/>
      </w:tblGrid>
      <w:tr w:rsidR="00C86122" w:rsidRPr="005B6CB2" w:rsidTr="00D12DA7">
        <w:tc>
          <w:tcPr>
            <w:tcW w:w="1549" w:type="pct"/>
            <w:shd w:val="clear" w:color="auto" w:fill="auto"/>
            <w:tcMar>
              <w:top w:w="0" w:type="dxa"/>
              <w:bottom w:w="0" w:type="dxa"/>
            </w:tcMar>
            <w:vAlign w:val="center"/>
          </w:tcPr>
          <w:p w:rsidR="00C86122" w:rsidRPr="005B6CB2" w:rsidRDefault="005B6CB2" w:rsidP="00D12DA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5B6CB2">
              <w:rPr>
                <w:rFonts w:ascii="Arial" w:hAnsi="Arial" w:cs="Arial"/>
                <w:color w:val="010000"/>
                <w:sz w:val="20"/>
              </w:rPr>
              <w:t>Share name:</w:t>
            </w:r>
          </w:p>
        </w:tc>
        <w:tc>
          <w:tcPr>
            <w:tcW w:w="3451" w:type="pct"/>
            <w:gridSpan w:val="2"/>
            <w:shd w:val="clear" w:color="auto" w:fill="auto"/>
            <w:tcMar>
              <w:top w:w="0" w:type="dxa"/>
              <w:bottom w:w="0" w:type="dxa"/>
            </w:tcMar>
            <w:vAlign w:val="center"/>
          </w:tcPr>
          <w:p w:rsidR="00C86122" w:rsidRPr="005B6CB2" w:rsidRDefault="005B6CB2" w:rsidP="00D12D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6CB2">
              <w:rPr>
                <w:rFonts w:ascii="Arial" w:hAnsi="Arial" w:cs="Arial"/>
                <w:color w:val="010000"/>
                <w:sz w:val="20"/>
              </w:rPr>
              <w:t>Shares of Quang Ngai Urban Environment Joint Stock Company.</w:t>
            </w:r>
          </w:p>
        </w:tc>
      </w:tr>
      <w:tr w:rsidR="00C86122" w:rsidRPr="005B6CB2" w:rsidTr="00D12DA7">
        <w:tc>
          <w:tcPr>
            <w:tcW w:w="1549" w:type="pct"/>
            <w:shd w:val="clear" w:color="auto" w:fill="auto"/>
            <w:tcMar>
              <w:top w:w="0" w:type="dxa"/>
              <w:bottom w:w="0" w:type="dxa"/>
            </w:tcMar>
            <w:vAlign w:val="center"/>
          </w:tcPr>
          <w:p w:rsidR="00C86122" w:rsidRPr="005B6CB2" w:rsidRDefault="005B6CB2" w:rsidP="00D12DA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5B6CB2">
              <w:rPr>
                <w:rFonts w:ascii="Arial" w:hAnsi="Arial" w:cs="Arial"/>
                <w:color w:val="010000"/>
                <w:sz w:val="20"/>
              </w:rPr>
              <w:t>Share type:</w:t>
            </w:r>
          </w:p>
        </w:tc>
        <w:tc>
          <w:tcPr>
            <w:tcW w:w="3451" w:type="pct"/>
            <w:gridSpan w:val="2"/>
            <w:shd w:val="clear" w:color="auto" w:fill="auto"/>
            <w:tcMar>
              <w:top w:w="0" w:type="dxa"/>
              <w:bottom w:w="0" w:type="dxa"/>
            </w:tcMar>
            <w:vAlign w:val="center"/>
          </w:tcPr>
          <w:p w:rsidR="00C86122" w:rsidRPr="005B6CB2" w:rsidRDefault="005B6CB2" w:rsidP="00D12D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6CB2">
              <w:rPr>
                <w:rFonts w:ascii="Arial" w:hAnsi="Arial" w:cs="Arial"/>
                <w:color w:val="010000"/>
                <w:sz w:val="20"/>
              </w:rPr>
              <w:t>Common shares</w:t>
            </w:r>
          </w:p>
        </w:tc>
      </w:tr>
      <w:tr w:rsidR="00C86122" w:rsidRPr="005B6CB2" w:rsidTr="00D12DA7">
        <w:tc>
          <w:tcPr>
            <w:tcW w:w="1549" w:type="pct"/>
            <w:shd w:val="clear" w:color="auto" w:fill="auto"/>
            <w:tcMar>
              <w:top w:w="0" w:type="dxa"/>
              <w:bottom w:w="0" w:type="dxa"/>
            </w:tcMar>
            <w:vAlign w:val="center"/>
          </w:tcPr>
          <w:p w:rsidR="00C86122" w:rsidRPr="005B6CB2" w:rsidRDefault="005B6CB2" w:rsidP="00D12DA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5B6CB2">
              <w:rPr>
                <w:rFonts w:ascii="Arial" w:hAnsi="Arial" w:cs="Arial"/>
                <w:color w:val="010000"/>
                <w:sz w:val="20"/>
              </w:rPr>
              <w:t>Share par value:</w:t>
            </w:r>
          </w:p>
        </w:tc>
        <w:tc>
          <w:tcPr>
            <w:tcW w:w="3451" w:type="pct"/>
            <w:gridSpan w:val="2"/>
            <w:shd w:val="clear" w:color="auto" w:fill="auto"/>
            <w:tcMar>
              <w:top w:w="0" w:type="dxa"/>
              <w:bottom w:w="0" w:type="dxa"/>
            </w:tcMar>
            <w:vAlign w:val="center"/>
          </w:tcPr>
          <w:p w:rsidR="00C86122" w:rsidRPr="005B6CB2" w:rsidRDefault="005B6CB2" w:rsidP="00D12D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6CB2">
              <w:rPr>
                <w:rFonts w:ascii="Arial" w:hAnsi="Arial" w:cs="Arial"/>
                <w:color w:val="010000"/>
                <w:sz w:val="20"/>
              </w:rPr>
              <w:t>VND10,000</w:t>
            </w:r>
          </w:p>
        </w:tc>
      </w:tr>
      <w:tr w:rsidR="00C86122" w:rsidRPr="005B6CB2" w:rsidTr="00D12DA7">
        <w:tc>
          <w:tcPr>
            <w:tcW w:w="1549" w:type="pct"/>
            <w:shd w:val="clear" w:color="auto" w:fill="auto"/>
            <w:tcMar>
              <w:top w:w="0" w:type="dxa"/>
              <w:bottom w:w="0" w:type="dxa"/>
            </w:tcMar>
            <w:vAlign w:val="center"/>
          </w:tcPr>
          <w:p w:rsidR="00C86122" w:rsidRPr="005B6CB2" w:rsidRDefault="005B6CB2" w:rsidP="00D12DA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5B6CB2">
              <w:rPr>
                <w:rFonts w:ascii="Arial" w:hAnsi="Arial" w:cs="Arial"/>
                <w:color w:val="010000"/>
                <w:sz w:val="20"/>
              </w:rPr>
              <w:t>Issue price:</w:t>
            </w:r>
          </w:p>
        </w:tc>
        <w:tc>
          <w:tcPr>
            <w:tcW w:w="3451" w:type="pct"/>
            <w:gridSpan w:val="2"/>
            <w:shd w:val="clear" w:color="auto" w:fill="auto"/>
            <w:tcMar>
              <w:top w:w="0" w:type="dxa"/>
              <w:bottom w:w="0" w:type="dxa"/>
            </w:tcMar>
            <w:vAlign w:val="center"/>
          </w:tcPr>
          <w:p w:rsidR="00C86122" w:rsidRPr="005B6CB2" w:rsidRDefault="005B6CB2" w:rsidP="00D12D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6CB2">
              <w:rPr>
                <w:rFonts w:ascii="Arial" w:hAnsi="Arial" w:cs="Arial"/>
                <w:color w:val="010000"/>
                <w:sz w:val="20"/>
              </w:rPr>
              <w:t>VND10,000/share</w:t>
            </w:r>
          </w:p>
        </w:tc>
      </w:tr>
      <w:tr w:rsidR="00C86122" w:rsidRPr="005B6CB2" w:rsidTr="00D12DA7">
        <w:tc>
          <w:tcPr>
            <w:tcW w:w="1549" w:type="pct"/>
            <w:shd w:val="clear" w:color="auto" w:fill="auto"/>
            <w:tcMar>
              <w:top w:w="0" w:type="dxa"/>
              <w:bottom w:w="0" w:type="dxa"/>
            </w:tcMar>
            <w:vAlign w:val="center"/>
          </w:tcPr>
          <w:p w:rsidR="00C86122" w:rsidRPr="005B6CB2" w:rsidRDefault="005B6CB2" w:rsidP="00D12DA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5B6CB2">
              <w:rPr>
                <w:rFonts w:ascii="Arial" w:hAnsi="Arial" w:cs="Arial"/>
                <w:color w:val="010000"/>
                <w:sz w:val="20"/>
              </w:rPr>
              <w:t>Number of outstanding shares:</w:t>
            </w:r>
          </w:p>
        </w:tc>
        <w:tc>
          <w:tcPr>
            <w:tcW w:w="3451" w:type="pct"/>
            <w:gridSpan w:val="2"/>
            <w:shd w:val="clear" w:color="auto" w:fill="auto"/>
            <w:tcMar>
              <w:top w:w="0" w:type="dxa"/>
              <w:bottom w:w="0" w:type="dxa"/>
            </w:tcMar>
            <w:vAlign w:val="center"/>
          </w:tcPr>
          <w:p w:rsidR="00C86122" w:rsidRPr="005B6CB2" w:rsidRDefault="005B6CB2" w:rsidP="00D12D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6CB2">
              <w:rPr>
                <w:rFonts w:ascii="Arial" w:hAnsi="Arial" w:cs="Arial"/>
                <w:color w:val="010000"/>
                <w:sz w:val="20"/>
              </w:rPr>
              <w:t>5,800,882 shares</w:t>
            </w:r>
          </w:p>
        </w:tc>
      </w:tr>
      <w:tr w:rsidR="00C86122" w:rsidRPr="005B6CB2" w:rsidTr="00D12DA7">
        <w:tc>
          <w:tcPr>
            <w:tcW w:w="1549" w:type="pct"/>
            <w:shd w:val="clear" w:color="auto" w:fill="auto"/>
            <w:tcMar>
              <w:top w:w="0" w:type="dxa"/>
              <w:bottom w:w="0" w:type="dxa"/>
            </w:tcMar>
            <w:vAlign w:val="center"/>
          </w:tcPr>
          <w:p w:rsidR="00C86122" w:rsidRPr="005B6CB2" w:rsidRDefault="005B6CB2" w:rsidP="00D12DA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5B6CB2">
              <w:rPr>
                <w:rFonts w:ascii="Arial" w:hAnsi="Arial" w:cs="Arial"/>
                <w:color w:val="010000"/>
                <w:sz w:val="20"/>
              </w:rPr>
              <w:t>The number of additional shares expected to be issued:</w:t>
            </w:r>
          </w:p>
        </w:tc>
        <w:tc>
          <w:tcPr>
            <w:tcW w:w="3451" w:type="pct"/>
            <w:gridSpan w:val="2"/>
            <w:shd w:val="clear" w:color="auto" w:fill="auto"/>
            <w:tcMar>
              <w:top w:w="0" w:type="dxa"/>
              <w:bottom w:w="0" w:type="dxa"/>
            </w:tcMar>
            <w:vAlign w:val="center"/>
          </w:tcPr>
          <w:p w:rsidR="00C86122" w:rsidRPr="005B6CB2" w:rsidRDefault="005B6CB2" w:rsidP="00D12D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6CB2">
              <w:rPr>
                <w:rFonts w:ascii="Arial" w:hAnsi="Arial" w:cs="Arial"/>
                <w:color w:val="010000"/>
                <w:sz w:val="20"/>
              </w:rPr>
              <w:t>1,218,185 shares (expected at the time of the issuance)</w:t>
            </w:r>
          </w:p>
        </w:tc>
      </w:tr>
      <w:tr w:rsidR="00C86122" w:rsidRPr="005B6CB2" w:rsidTr="00D12DA7">
        <w:tc>
          <w:tcPr>
            <w:tcW w:w="1549" w:type="pct"/>
            <w:shd w:val="clear" w:color="auto" w:fill="auto"/>
            <w:tcMar>
              <w:top w:w="0" w:type="dxa"/>
              <w:bottom w:w="0" w:type="dxa"/>
            </w:tcMar>
            <w:vAlign w:val="center"/>
          </w:tcPr>
          <w:p w:rsidR="00C86122" w:rsidRPr="005B6CB2" w:rsidRDefault="005B6CB2" w:rsidP="00D12DA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5B6CB2">
              <w:rPr>
                <w:rFonts w:ascii="Arial" w:hAnsi="Arial" w:cs="Arial"/>
                <w:color w:val="010000"/>
                <w:sz w:val="20"/>
              </w:rPr>
              <w:t>Issuance rate:</w:t>
            </w:r>
          </w:p>
        </w:tc>
        <w:tc>
          <w:tcPr>
            <w:tcW w:w="3451" w:type="pct"/>
            <w:gridSpan w:val="2"/>
            <w:shd w:val="clear" w:color="auto" w:fill="auto"/>
            <w:tcMar>
              <w:top w:w="0" w:type="dxa"/>
              <w:bottom w:w="0" w:type="dxa"/>
            </w:tcMar>
            <w:vAlign w:val="center"/>
          </w:tcPr>
          <w:p w:rsidR="00C86122" w:rsidRPr="005B6CB2" w:rsidRDefault="005B6CB2" w:rsidP="00D12D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6CB2">
              <w:rPr>
                <w:rFonts w:ascii="Arial" w:hAnsi="Arial" w:cs="Arial"/>
                <w:color w:val="010000"/>
                <w:sz w:val="20"/>
              </w:rPr>
              <w:t>21%</w:t>
            </w:r>
          </w:p>
        </w:tc>
      </w:tr>
      <w:tr w:rsidR="00C86122" w:rsidRPr="005B6CB2" w:rsidTr="00D12DA7">
        <w:tc>
          <w:tcPr>
            <w:tcW w:w="1549" w:type="pct"/>
            <w:shd w:val="clear" w:color="auto" w:fill="auto"/>
            <w:tcMar>
              <w:top w:w="0" w:type="dxa"/>
              <w:bottom w:w="0" w:type="dxa"/>
            </w:tcMar>
            <w:vAlign w:val="center"/>
          </w:tcPr>
          <w:p w:rsidR="00C86122" w:rsidRPr="005B6CB2" w:rsidRDefault="005B6CB2" w:rsidP="005B6CB2">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5B6CB2">
              <w:rPr>
                <w:rFonts w:ascii="Arial" w:hAnsi="Arial" w:cs="Arial"/>
                <w:color w:val="010000"/>
                <w:sz w:val="20"/>
              </w:rPr>
              <w:t>Total expected value of issued shares:</w:t>
            </w:r>
          </w:p>
        </w:tc>
        <w:tc>
          <w:tcPr>
            <w:tcW w:w="3451" w:type="pct"/>
            <w:gridSpan w:val="2"/>
            <w:shd w:val="clear" w:color="auto" w:fill="auto"/>
            <w:tcMar>
              <w:top w:w="0" w:type="dxa"/>
              <w:bottom w:w="0" w:type="dxa"/>
            </w:tcMar>
            <w:vAlign w:val="center"/>
          </w:tcPr>
          <w:p w:rsidR="00C86122" w:rsidRPr="005B6CB2" w:rsidRDefault="005B6CB2" w:rsidP="00D12D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6CB2">
              <w:rPr>
                <w:rFonts w:ascii="Arial" w:hAnsi="Arial" w:cs="Arial"/>
                <w:color w:val="010000"/>
                <w:sz w:val="20"/>
              </w:rPr>
              <w:t>VND12,181,850,000</w:t>
            </w:r>
          </w:p>
        </w:tc>
      </w:tr>
      <w:tr w:rsidR="00C86122" w:rsidRPr="005B6CB2" w:rsidTr="00D12DA7">
        <w:tc>
          <w:tcPr>
            <w:tcW w:w="1553" w:type="pct"/>
            <w:gridSpan w:val="2"/>
            <w:shd w:val="clear" w:color="auto" w:fill="auto"/>
            <w:tcMar>
              <w:top w:w="0" w:type="dxa"/>
              <w:bottom w:w="0" w:type="dxa"/>
            </w:tcMar>
            <w:vAlign w:val="center"/>
          </w:tcPr>
          <w:p w:rsidR="00C86122" w:rsidRPr="005B6CB2" w:rsidRDefault="005B6CB2" w:rsidP="00D12DA7">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5B6CB2">
              <w:rPr>
                <w:rFonts w:ascii="Arial" w:hAnsi="Arial" w:cs="Arial"/>
                <w:color w:val="010000"/>
                <w:sz w:val="20"/>
              </w:rPr>
              <w:t>Capital source for issuance:</w:t>
            </w:r>
          </w:p>
        </w:tc>
        <w:tc>
          <w:tcPr>
            <w:tcW w:w="3447" w:type="pct"/>
            <w:shd w:val="clear" w:color="auto" w:fill="auto"/>
            <w:tcMar>
              <w:top w:w="0" w:type="dxa"/>
              <w:bottom w:w="0" w:type="dxa"/>
            </w:tcMar>
            <w:vAlign w:val="center"/>
          </w:tcPr>
          <w:p w:rsidR="00C86122" w:rsidRPr="005B6CB2" w:rsidRDefault="005B6CB2" w:rsidP="00D12D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6CB2">
              <w:rPr>
                <w:rFonts w:ascii="Arial" w:hAnsi="Arial" w:cs="Arial"/>
                <w:color w:val="010000"/>
                <w:sz w:val="20"/>
              </w:rPr>
              <w:t>Undistributed profit after tax as per the auditor's report 2023</w:t>
            </w:r>
          </w:p>
        </w:tc>
      </w:tr>
      <w:tr w:rsidR="00C86122" w:rsidRPr="005B6CB2" w:rsidTr="00D12DA7">
        <w:tc>
          <w:tcPr>
            <w:tcW w:w="1553" w:type="pct"/>
            <w:gridSpan w:val="2"/>
            <w:shd w:val="clear" w:color="auto" w:fill="auto"/>
            <w:tcMar>
              <w:top w:w="0" w:type="dxa"/>
              <w:bottom w:w="0" w:type="dxa"/>
            </w:tcMar>
            <w:vAlign w:val="center"/>
          </w:tcPr>
          <w:p w:rsidR="00C86122" w:rsidRPr="005B6CB2" w:rsidRDefault="005B6CB2" w:rsidP="00D12DA7">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5B6CB2">
              <w:rPr>
                <w:rFonts w:ascii="Arial" w:hAnsi="Arial" w:cs="Arial"/>
                <w:color w:val="010000"/>
                <w:sz w:val="20"/>
              </w:rPr>
              <w:t>Issuance method:</w:t>
            </w:r>
          </w:p>
        </w:tc>
        <w:tc>
          <w:tcPr>
            <w:tcW w:w="3447" w:type="pct"/>
            <w:shd w:val="clear" w:color="auto" w:fill="auto"/>
            <w:tcMar>
              <w:top w:w="0" w:type="dxa"/>
              <w:bottom w:w="0" w:type="dxa"/>
            </w:tcMar>
            <w:vAlign w:val="center"/>
          </w:tcPr>
          <w:p w:rsidR="00C86122" w:rsidRPr="005B6CB2" w:rsidRDefault="005B6CB2" w:rsidP="00D12D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6CB2">
              <w:rPr>
                <w:rFonts w:ascii="Arial" w:hAnsi="Arial" w:cs="Arial"/>
                <w:color w:val="010000"/>
                <w:sz w:val="20"/>
              </w:rPr>
              <w:t>Share issuance for dividend payment</w:t>
            </w:r>
          </w:p>
        </w:tc>
      </w:tr>
      <w:tr w:rsidR="00C86122" w:rsidRPr="005B6CB2" w:rsidTr="00D12DA7">
        <w:tc>
          <w:tcPr>
            <w:tcW w:w="1553" w:type="pct"/>
            <w:gridSpan w:val="2"/>
            <w:shd w:val="clear" w:color="auto" w:fill="auto"/>
            <w:tcMar>
              <w:top w:w="0" w:type="dxa"/>
              <w:bottom w:w="0" w:type="dxa"/>
            </w:tcMar>
            <w:vAlign w:val="center"/>
          </w:tcPr>
          <w:p w:rsidR="00C86122" w:rsidRPr="005B6CB2" w:rsidRDefault="005B6CB2" w:rsidP="00D12DA7">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5B6CB2">
              <w:rPr>
                <w:rFonts w:ascii="Arial" w:hAnsi="Arial" w:cs="Arial"/>
                <w:color w:val="010000"/>
                <w:sz w:val="20"/>
              </w:rPr>
              <w:t>Subjects of the issuance and selection criteria:</w:t>
            </w:r>
          </w:p>
        </w:tc>
        <w:tc>
          <w:tcPr>
            <w:tcW w:w="3447" w:type="pct"/>
            <w:shd w:val="clear" w:color="auto" w:fill="auto"/>
            <w:tcMar>
              <w:top w:w="0" w:type="dxa"/>
              <w:bottom w:w="0" w:type="dxa"/>
            </w:tcMar>
            <w:vAlign w:val="center"/>
          </w:tcPr>
          <w:p w:rsidR="00C86122" w:rsidRPr="005B6CB2" w:rsidRDefault="005B6CB2" w:rsidP="005B6CB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6CB2">
              <w:rPr>
                <w:rFonts w:ascii="Arial" w:hAnsi="Arial" w:cs="Arial"/>
                <w:color w:val="010000"/>
                <w:sz w:val="20"/>
              </w:rPr>
              <w:t>Shareholders on the list at the record date of VSDC.</w:t>
            </w:r>
          </w:p>
        </w:tc>
      </w:tr>
      <w:tr w:rsidR="00C86122" w:rsidRPr="005B6CB2" w:rsidTr="00D12DA7">
        <w:tc>
          <w:tcPr>
            <w:tcW w:w="1553" w:type="pct"/>
            <w:gridSpan w:val="2"/>
            <w:shd w:val="clear" w:color="auto" w:fill="auto"/>
            <w:tcMar>
              <w:top w:w="0" w:type="dxa"/>
              <w:bottom w:w="0" w:type="dxa"/>
            </w:tcMar>
            <w:vAlign w:val="center"/>
          </w:tcPr>
          <w:p w:rsidR="00C86122" w:rsidRPr="005B6CB2" w:rsidRDefault="005B6CB2" w:rsidP="00D12DA7">
            <w:pPr>
              <w:numPr>
                <w:ilvl w:val="0"/>
                <w:numId w:val="4"/>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5B6CB2">
              <w:rPr>
                <w:rFonts w:ascii="Arial" w:hAnsi="Arial" w:cs="Arial"/>
                <w:color w:val="010000"/>
                <w:sz w:val="20"/>
              </w:rPr>
              <w:t>Handling of fractional shares:</w:t>
            </w:r>
          </w:p>
        </w:tc>
        <w:tc>
          <w:tcPr>
            <w:tcW w:w="3447" w:type="pct"/>
            <w:shd w:val="clear" w:color="auto" w:fill="auto"/>
            <w:tcMar>
              <w:top w:w="0" w:type="dxa"/>
              <w:bottom w:w="0" w:type="dxa"/>
            </w:tcMar>
            <w:vAlign w:val="center"/>
          </w:tcPr>
          <w:p w:rsidR="00C86122" w:rsidRPr="005B6CB2" w:rsidRDefault="005B6CB2" w:rsidP="00D12D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6CB2">
              <w:rPr>
                <w:rFonts w:ascii="Arial" w:hAnsi="Arial" w:cs="Arial"/>
                <w:color w:val="010000"/>
                <w:sz w:val="20"/>
              </w:rPr>
              <w:t>The number of shares to pay dividends will be rounded down to the nearest unit, the decimal part (if any) will be canceled as not issued.</w:t>
            </w:r>
          </w:p>
        </w:tc>
      </w:tr>
      <w:tr w:rsidR="00C86122" w:rsidRPr="005B6CB2" w:rsidTr="00D12DA7">
        <w:tc>
          <w:tcPr>
            <w:tcW w:w="1553" w:type="pct"/>
            <w:gridSpan w:val="2"/>
            <w:shd w:val="clear" w:color="auto" w:fill="auto"/>
            <w:tcMar>
              <w:top w:w="0" w:type="dxa"/>
              <w:bottom w:w="0" w:type="dxa"/>
            </w:tcMar>
            <w:vAlign w:val="center"/>
          </w:tcPr>
          <w:p w:rsidR="00C86122" w:rsidRPr="005B6CB2" w:rsidRDefault="005B6CB2" w:rsidP="00D12DA7">
            <w:pPr>
              <w:numPr>
                <w:ilvl w:val="0"/>
                <w:numId w:val="4"/>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5B6CB2">
              <w:rPr>
                <w:rFonts w:ascii="Arial" w:hAnsi="Arial" w:cs="Arial"/>
                <w:color w:val="010000"/>
                <w:sz w:val="20"/>
              </w:rPr>
              <w:t>Capital use plan:</w:t>
            </w:r>
          </w:p>
        </w:tc>
        <w:tc>
          <w:tcPr>
            <w:tcW w:w="3447" w:type="pct"/>
            <w:shd w:val="clear" w:color="auto" w:fill="auto"/>
            <w:tcMar>
              <w:top w:w="0" w:type="dxa"/>
              <w:bottom w:w="0" w:type="dxa"/>
            </w:tcMar>
            <w:vAlign w:val="center"/>
          </w:tcPr>
          <w:p w:rsidR="00C86122" w:rsidRPr="005B6CB2" w:rsidRDefault="005B6CB2" w:rsidP="00D12D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6CB2">
              <w:rPr>
                <w:rFonts w:ascii="Arial" w:hAnsi="Arial" w:cs="Arial"/>
                <w:color w:val="010000"/>
                <w:sz w:val="20"/>
              </w:rPr>
              <w:t>Supplement working capital to serve the production and business activities of the Company.</w:t>
            </w:r>
          </w:p>
        </w:tc>
      </w:tr>
      <w:tr w:rsidR="00C86122" w:rsidRPr="005B6CB2" w:rsidTr="00D12DA7">
        <w:tc>
          <w:tcPr>
            <w:tcW w:w="1553" w:type="pct"/>
            <w:gridSpan w:val="2"/>
            <w:shd w:val="clear" w:color="auto" w:fill="auto"/>
            <w:tcMar>
              <w:top w:w="0" w:type="dxa"/>
              <w:bottom w:w="0" w:type="dxa"/>
            </w:tcMar>
            <w:vAlign w:val="center"/>
          </w:tcPr>
          <w:p w:rsidR="00C86122" w:rsidRPr="005B6CB2" w:rsidRDefault="005B6CB2" w:rsidP="00D12DA7">
            <w:pPr>
              <w:numPr>
                <w:ilvl w:val="0"/>
                <w:numId w:val="4"/>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5B6CB2">
              <w:rPr>
                <w:rFonts w:ascii="Arial" w:hAnsi="Arial" w:cs="Arial"/>
                <w:color w:val="010000"/>
                <w:sz w:val="20"/>
              </w:rPr>
              <w:t>Transfer conditions:</w:t>
            </w:r>
          </w:p>
        </w:tc>
        <w:tc>
          <w:tcPr>
            <w:tcW w:w="3447" w:type="pct"/>
            <w:shd w:val="clear" w:color="auto" w:fill="auto"/>
            <w:tcMar>
              <w:top w:w="0" w:type="dxa"/>
              <w:bottom w:w="0" w:type="dxa"/>
            </w:tcMar>
            <w:vAlign w:val="center"/>
          </w:tcPr>
          <w:p w:rsidR="00C86122" w:rsidRPr="005B6CB2" w:rsidRDefault="005B6CB2" w:rsidP="00D12D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6CB2">
              <w:rPr>
                <w:rFonts w:ascii="Arial" w:hAnsi="Arial" w:cs="Arial"/>
                <w:color w:val="010000"/>
                <w:sz w:val="20"/>
              </w:rPr>
              <w:t>Shares issued to pay dividends are freely transferable shares.</w:t>
            </w:r>
          </w:p>
        </w:tc>
      </w:tr>
      <w:tr w:rsidR="00C86122" w:rsidRPr="005B6CB2" w:rsidTr="00D12DA7">
        <w:tc>
          <w:tcPr>
            <w:tcW w:w="1553" w:type="pct"/>
            <w:gridSpan w:val="2"/>
            <w:shd w:val="clear" w:color="auto" w:fill="auto"/>
            <w:tcMar>
              <w:top w:w="0" w:type="dxa"/>
              <w:bottom w:w="0" w:type="dxa"/>
            </w:tcMar>
            <w:vAlign w:val="center"/>
          </w:tcPr>
          <w:p w:rsidR="00C86122" w:rsidRPr="005B6CB2" w:rsidRDefault="005B6CB2" w:rsidP="00D12DA7">
            <w:pPr>
              <w:numPr>
                <w:ilvl w:val="0"/>
                <w:numId w:val="4"/>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5B6CB2">
              <w:rPr>
                <w:rFonts w:ascii="Arial" w:hAnsi="Arial" w:cs="Arial"/>
                <w:color w:val="010000"/>
                <w:sz w:val="20"/>
              </w:rPr>
              <w:t>Time of issuance:</w:t>
            </w:r>
          </w:p>
        </w:tc>
        <w:tc>
          <w:tcPr>
            <w:tcW w:w="3447" w:type="pct"/>
            <w:shd w:val="clear" w:color="auto" w:fill="auto"/>
            <w:tcMar>
              <w:top w:w="0" w:type="dxa"/>
              <w:bottom w:w="0" w:type="dxa"/>
            </w:tcMar>
            <w:vAlign w:val="center"/>
          </w:tcPr>
          <w:p w:rsidR="00C86122" w:rsidRPr="005B6CB2" w:rsidRDefault="005B6CB2" w:rsidP="00D12D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6CB2">
              <w:rPr>
                <w:rFonts w:ascii="Arial" w:hAnsi="Arial" w:cs="Arial"/>
                <w:color w:val="010000"/>
                <w:sz w:val="20"/>
              </w:rPr>
              <w:t>Q3/2024 (After receiving written approval from the State Securities Commission for issuance).</w:t>
            </w:r>
          </w:p>
        </w:tc>
      </w:tr>
    </w:tbl>
    <w:p w:rsidR="00C86122" w:rsidRPr="005B6CB2" w:rsidRDefault="005B6CB2" w:rsidP="00D12D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6CB2">
        <w:rPr>
          <w:rFonts w:ascii="Arial" w:hAnsi="Arial" w:cs="Arial"/>
          <w:color w:val="010000"/>
          <w:sz w:val="20"/>
        </w:rPr>
        <w:t>‎‎Article 2. Approve dossiers on share issuance for dividend payment.</w:t>
      </w:r>
    </w:p>
    <w:p w:rsidR="00C86122" w:rsidRPr="005B6CB2" w:rsidRDefault="005B6CB2" w:rsidP="00D12DA7">
      <w:pPr>
        <w:numPr>
          <w:ilvl w:val="0"/>
          <w:numId w:val="3"/>
        </w:numPr>
        <w:pBdr>
          <w:top w:val="nil"/>
          <w:left w:val="nil"/>
          <w:bottom w:val="nil"/>
          <w:right w:val="nil"/>
          <w:between w:val="nil"/>
        </w:pBdr>
        <w:tabs>
          <w:tab w:val="left" w:pos="432"/>
          <w:tab w:val="left" w:pos="987"/>
        </w:tabs>
        <w:spacing w:after="120" w:line="360" w:lineRule="auto"/>
        <w:rPr>
          <w:rFonts w:ascii="Arial" w:eastAsia="Arial" w:hAnsi="Arial" w:cs="Arial"/>
          <w:color w:val="010000"/>
          <w:sz w:val="20"/>
          <w:szCs w:val="20"/>
        </w:rPr>
      </w:pPr>
      <w:r w:rsidRPr="005B6CB2">
        <w:rPr>
          <w:rFonts w:ascii="Arial" w:hAnsi="Arial" w:cs="Arial"/>
          <w:color w:val="010000"/>
          <w:sz w:val="20"/>
        </w:rPr>
        <w:t>Report on the share issuance to pay dividends;</w:t>
      </w:r>
    </w:p>
    <w:p w:rsidR="00C86122" w:rsidRPr="005B6CB2" w:rsidRDefault="005B6CB2" w:rsidP="00D12DA7">
      <w:pPr>
        <w:numPr>
          <w:ilvl w:val="0"/>
          <w:numId w:val="3"/>
        </w:numPr>
        <w:pBdr>
          <w:top w:val="nil"/>
          <w:left w:val="nil"/>
          <w:bottom w:val="nil"/>
          <w:right w:val="nil"/>
          <w:between w:val="nil"/>
        </w:pBdr>
        <w:tabs>
          <w:tab w:val="left" w:pos="432"/>
          <w:tab w:val="left" w:pos="987"/>
        </w:tabs>
        <w:spacing w:after="120" w:line="360" w:lineRule="auto"/>
        <w:rPr>
          <w:rFonts w:ascii="Arial" w:eastAsia="Arial" w:hAnsi="Arial" w:cs="Arial"/>
          <w:color w:val="010000"/>
          <w:sz w:val="20"/>
          <w:szCs w:val="20"/>
        </w:rPr>
      </w:pPr>
      <w:r w:rsidRPr="005B6CB2">
        <w:rPr>
          <w:rFonts w:ascii="Arial" w:hAnsi="Arial" w:cs="Arial"/>
          <w:color w:val="010000"/>
          <w:sz w:val="20"/>
        </w:rPr>
        <w:t>Annual General Mandate 2024 on April 10, 2024 approving the issuance plan.</w:t>
      </w:r>
    </w:p>
    <w:p w:rsidR="00C86122" w:rsidRPr="005B6CB2" w:rsidRDefault="005B6CB2" w:rsidP="00D12DA7">
      <w:pPr>
        <w:numPr>
          <w:ilvl w:val="0"/>
          <w:numId w:val="3"/>
        </w:numPr>
        <w:pBdr>
          <w:top w:val="nil"/>
          <w:left w:val="nil"/>
          <w:bottom w:val="nil"/>
          <w:right w:val="nil"/>
          <w:between w:val="nil"/>
        </w:pBdr>
        <w:tabs>
          <w:tab w:val="left" w:pos="432"/>
          <w:tab w:val="left" w:pos="987"/>
        </w:tabs>
        <w:spacing w:after="120" w:line="360" w:lineRule="auto"/>
        <w:rPr>
          <w:rFonts w:ascii="Arial" w:eastAsia="Arial" w:hAnsi="Arial" w:cs="Arial"/>
          <w:color w:val="010000"/>
          <w:sz w:val="20"/>
          <w:szCs w:val="20"/>
        </w:rPr>
      </w:pPr>
      <w:r w:rsidRPr="005B6CB2">
        <w:rPr>
          <w:rFonts w:ascii="Arial" w:hAnsi="Arial" w:cs="Arial"/>
          <w:color w:val="010000"/>
          <w:sz w:val="20"/>
        </w:rPr>
        <w:lastRenderedPageBreak/>
        <w:t xml:space="preserve">Resolution </w:t>
      </w:r>
      <w:r w:rsidR="00D12DA7" w:rsidRPr="005B6CB2">
        <w:rPr>
          <w:rFonts w:ascii="Arial" w:hAnsi="Arial" w:cs="Arial"/>
          <w:color w:val="010000"/>
          <w:sz w:val="20"/>
        </w:rPr>
        <w:t xml:space="preserve">No. </w:t>
      </w:r>
      <w:r w:rsidRPr="005B6CB2">
        <w:rPr>
          <w:rFonts w:ascii="Arial" w:hAnsi="Arial" w:cs="Arial"/>
          <w:color w:val="010000"/>
          <w:sz w:val="20"/>
        </w:rPr>
        <w:t>08/NQ-HDQT on May 20, 2024 approving the implementation of the Plan on share issuance for dividend payment 2023.</w:t>
      </w:r>
    </w:p>
    <w:p w:rsidR="00C86122" w:rsidRPr="005B6CB2" w:rsidRDefault="005B6CB2" w:rsidP="00D12DA7">
      <w:pPr>
        <w:numPr>
          <w:ilvl w:val="0"/>
          <w:numId w:val="3"/>
        </w:numPr>
        <w:pBdr>
          <w:top w:val="nil"/>
          <w:left w:val="nil"/>
          <w:bottom w:val="nil"/>
          <w:right w:val="nil"/>
          <w:between w:val="nil"/>
        </w:pBdr>
        <w:tabs>
          <w:tab w:val="left" w:pos="432"/>
          <w:tab w:val="left" w:pos="987"/>
        </w:tabs>
        <w:spacing w:after="120" w:line="360" w:lineRule="auto"/>
        <w:rPr>
          <w:rFonts w:ascii="Arial" w:eastAsia="Arial" w:hAnsi="Arial" w:cs="Arial"/>
          <w:color w:val="010000"/>
          <w:sz w:val="20"/>
          <w:szCs w:val="20"/>
        </w:rPr>
      </w:pPr>
      <w:r w:rsidRPr="005B6CB2">
        <w:rPr>
          <w:rFonts w:ascii="Arial" w:hAnsi="Arial" w:cs="Arial"/>
          <w:color w:val="010000"/>
          <w:sz w:val="20"/>
        </w:rPr>
        <w:t>Audited Financial Statements and Audited Consolidated Financial Statements 2023.</w:t>
      </w:r>
    </w:p>
    <w:p w:rsidR="00C86122" w:rsidRPr="005B6CB2" w:rsidRDefault="005B6CB2" w:rsidP="00D12D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6CB2">
        <w:rPr>
          <w:rFonts w:ascii="Arial" w:hAnsi="Arial" w:cs="Arial"/>
          <w:color w:val="010000"/>
          <w:sz w:val="20"/>
        </w:rPr>
        <w:t>‎‎Article 3. Members of the Board of Directors, the Supervisory Board, the Board of Management, and relevant units under Quang Ngai Urban Environment Joint Stock Company are responsible for implementing this Resolution.</w:t>
      </w:r>
    </w:p>
    <w:p w:rsidR="00C86122" w:rsidRPr="005B6CB2" w:rsidRDefault="005B6CB2" w:rsidP="00D12D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6CB2">
        <w:rPr>
          <w:rFonts w:ascii="Arial" w:hAnsi="Arial" w:cs="Arial"/>
          <w:color w:val="010000"/>
          <w:sz w:val="20"/>
        </w:rPr>
        <w:t>‎‎Article 4. This Resolution takes effect from the date of its signing.</w:t>
      </w:r>
    </w:p>
    <w:sectPr w:rsidR="00C86122" w:rsidRPr="005B6CB2" w:rsidSect="00D12DA7">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966BD"/>
    <w:multiLevelType w:val="multilevel"/>
    <w:tmpl w:val="AC2CAC58"/>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73E5892"/>
    <w:multiLevelType w:val="multilevel"/>
    <w:tmpl w:val="1F58EFD6"/>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E0E7310"/>
    <w:multiLevelType w:val="multilevel"/>
    <w:tmpl w:val="9F8AF0C8"/>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1EA7AFB"/>
    <w:multiLevelType w:val="multilevel"/>
    <w:tmpl w:val="CF325652"/>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22"/>
    <w:rsid w:val="005B6CB2"/>
    <w:rsid w:val="00C86122"/>
    <w:rsid w:val="00D12DA7"/>
    <w:rsid w:val="00DE3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6F6448-A480-4E4E-A5A6-BA3A099E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5">
    <w:name w:val="Văn bản nội dung (5)_"/>
    <w:basedOn w:val="DefaultParagraphFont"/>
    <w:link w:val="Vnbnnidung50"/>
    <w:rPr>
      <w:b w:val="0"/>
      <w:bCs w:val="0"/>
      <w:i w:val="0"/>
      <w:iCs w:val="0"/>
      <w:smallCaps w:val="0"/>
      <w:strike w:val="0"/>
      <w:color w:val="D30F19"/>
      <w:sz w:val="20"/>
      <w:szCs w:val="2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40"/>
      <w:szCs w:val="40"/>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16"/>
      <w:szCs w:val="16"/>
      <w:u w:val="none"/>
      <w:shd w:val="clear" w:color="auto" w:fill="auto"/>
    </w:rPr>
  </w:style>
  <w:style w:type="paragraph" w:customStyle="1" w:styleId="Vnbnnidung30">
    <w:name w:val="Văn bản nội dung (3)"/>
    <w:basedOn w:val="Normal"/>
    <w:link w:val="Vnbnnidung3"/>
    <w:pPr>
      <w:spacing w:line="262" w:lineRule="auto"/>
    </w:pPr>
    <w:rPr>
      <w:rFonts w:ascii="Times New Roman" w:eastAsia="Times New Roman" w:hAnsi="Times New Roman" w:cs="Times New Roman"/>
      <w:sz w:val="20"/>
      <w:szCs w:val="20"/>
    </w:rPr>
  </w:style>
  <w:style w:type="paragraph" w:customStyle="1" w:styleId="Vnbnnidung0">
    <w:name w:val="Văn bản nội dung"/>
    <w:basedOn w:val="Normal"/>
    <w:link w:val="Vnbnnidung"/>
    <w:pPr>
      <w:spacing w:line="262" w:lineRule="auto"/>
      <w:ind w:firstLine="280"/>
    </w:pPr>
    <w:rPr>
      <w:rFonts w:ascii="Times New Roman" w:eastAsia="Times New Roman" w:hAnsi="Times New Roman" w:cs="Times New Roman"/>
      <w:sz w:val="26"/>
      <w:szCs w:val="26"/>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28"/>
      <w:szCs w:val="28"/>
    </w:rPr>
  </w:style>
  <w:style w:type="paragraph" w:customStyle="1" w:styleId="Tiu20">
    <w:name w:val="Tiêu đề #2"/>
    <w:basedOn w:val="Normal"/>
    <w:link w:val="Tiu2"/>
    <w:pPr>
      <w:spacing w:line="262" w:lineRule="auto"/>
      <w:ind w:left="1470" w:firstLine="350"/>
      <w:outlineLvl w:val="1"/>
    </w:pPr>
    <w:rPr>
      <w:rFonts w:ascii="Times New Roman" w:eastAsia="Times New Roman" w:hAnsi="Times New Roman" w:cs="Times New Roman"/>
      <w:b/>
      <w:bCs/>
      <w:sz w:val="26"/>
      <w:szCs w:val="26"/>
    </w:rPr>
  </w:style>
  <w:style w:type="paragraph" w:customStyle="1" w:styleId="Vnbnnidung50">
    <w:name w:val="Văn bản nội dung (5)"/>
    <w:basedOn w:val="Normal"/>
    <w:link w:val="Vnbnnidung5"/>
    <w:pPr>
      <w:spacing w:line="53" w:lineRule="exact"/>
      <w:jc w:val="center"/>
    </w:pPr>
    <w:rPr>
      <w:color w:val="D30F19"/>
      <w:sz w:val="20"/>
      <w:szCs w:val="20"/>
    </w:rPr>
  </w:style>
  <w:style w:type="paragraph" w:customStyle="1" w:styleId="Chthchbng0">
    <w:name w:val="Chú thích bảng"/>
    <w:basedOn w:val="Normal"/>
    <w:link w:val="Chthchbng"/>
    <w:pPr>
      <w:spacing w:line="286" w:lineRule="auto"/>
    </w:pPr>
    <w:rPr>
      <w:rFonts w:ascii="Times New Roman" w:eastAsia="Times New Roman" w:hAnsi="Times New Roman" w:cs="Times New Roman"/>
      <w:sz w:val="26"/>
      <w:szCs w:val="26"/>
    </w:rPr>
  </w:style>
  <w:style w:type="paragraph" w:customStyle="1" w:styleId="Khc0">
    <w:name w:val="Khác"/>
    <w:basedOn w:val="Normal"/>
    <w:link w:val="Khc"/>
    <w:pPr>
      <w:spacing w:line="262" w:lineRule="auto"/>
      <w:ind w:firstLine="280"/>
    </w:pPr>
    <w:rPr>
      <w:rFonts w:ascii="Times New Roman" w:eastAsia="Times New Roman" w:hAnsi="Times New Roman" w:cs="Times New Roman"/>
      <w:sz w:val="26"/>
      <w:szCs w:val="26"/>
    </w:rPr>
  </w:style>
  <w:style w:type="paragraph" w:customStyle="1" w:styleId="Vnbnnidung40">
    <w:name w:val="Văn bản nội dung (4)"/>
    <w:basedOn w:val="Normal"/>
    <w:link w:val="Vnbnnidung4"/>
    <w:pPr>
      <w:jc w:val="center"/>
    </w:pPr>
    <w:rPr>
      <w:rFonts w:ascii="Arial" w:eastAsia="Arial" w:hAnsi="Arial" w:cs="Arial"/>
      <w:sz w:val="40"/>
      <w:szCs w:val="40"/>
    </w:rPr>
  </w:style>
  <w:style w:type="paragraph" w:customStyle="1" w:styleId="Vnbnnidung20">
    <w:name w:val="Văn bản nội dung (2)"/>
    <w:basedOn w:val="Normal"/>
    <w:link w:val="Vnbnnidung2"/>
    <w:rPr>
      <w:rFonts w:ascii="Arial" w:eastAsia="Arial" w:hAnsi="Arial" w:cs="Arial"/>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F8SKi2N9z4HKQIz1pOdapfH8eQ==">CgMxLjA4AHIhMVR4a3UyMC15NWNRQzF3NlpOUV83UlV3bVRWTzdWbTgw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2024-08-23T03:21:00Z</dcterms:created>
  <dcterms:modified xsi:type="dcterms:W3CDTF">2024-08-23T03:21:00Z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59d1b623623b1e6d91276030483760a200bbe770e17719381cf32a551c68fa55</vt:lpwstr>
  </property>
</Properties>
</file>