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52F1F" w:rsidRPr="000A56F0" w:rsidRDefault="000A56F0" w:rsidP="00E92602">
      <w:pPr>
        <w:tabs>
          <w:tab w:val="left" w:pos="432"/>
        </w:tabs>
        <w:spacing w:after="120" w:line="360" w:lineRule="auto"/>
        <w:jc w:val="both"/>
        <w:rPr>
          <w:rFonts w:ascii="Arial" w:eastAsia="Arial" w:hAnsi="Arial" w:cs="Arial"/>
          <w:b/>
          <w:color w:val="010000"/>
          <w:sz w:val="20"/>
          <w:szCs w:val="20"/>
        </w:rPr>
      </w:pPr>
      <w:r w:rsidRPr="000A56F0">
        <w:rPr>
          <w:rFonts w:ascii="Arial" w:hAnsi="Arial" w:cs="Arial"/>
          <w:b/>
          <w:color w:val="010000"/>
          <w:sz w:val="20"/>
        </w:rPr>
        <w:t>TGG: Board Resolution</w:t>
      </w:r>
    </w:p>
    <w:p w14:paraId="00000002" w14:textId="21168E0F" w:rsidR="00F52F1F" w:rsidRPr="000A56F0" w:rsidRDefault="000A56F0" w:rsidP="00E92602">
      <w:pPr>
        <w:tabs>
          <w:tab w:val="left" w:pos="432"/>
        </w:tabs>
        <w:spacing w:after="120" w:line="360" w:lineRule="auto"/>
        <w:jc w:val="both"/>
        <w:rPr>
          <w:rFonts w:ascii="Arial" w:eastAsia="Arial" w:hAnsi="Arial" w:cs="Arial"/>
          <w:color w:val="010000"/>
          <w:sz w:val="20"/>
          <w:szCs w:val="20"/>
        </w:rPr>
      </w:pPr>
      <w:r w:rsidRPr="000A56F0">
        <w:rPr>
          <w:rFonts w:ascii="Arial" w:hAnsi="Arial" w:cs="Arial"/>
          <w:color w:val="010000"/>
          <w:sz w:val="20"/>
        </w:rPr>
        <w:t xml:space="preserve">On August 21, 2024, The Golden Group Joint Stock Company announced Resolution </w:t>
      </w:r>
      <w:r w:rsidR="001D3BEB" w:rsidRPr="000A56F0">
        <w:rPr>
          <w:rFonts w:ascii="Arial" w:hAnsi="Arial" w:cs="Arial"/>
          <w:color w:val="010000"/>
          <w:sz w:val="20"/>
        </w:rPr>
        <w:t xml:space="preserve">No. </w:t>
      </w:r>
      <w:r w:rsidRPr="000A56F0">
        <w:rPr>
          <w:rFonts w:ascii="Arial" w:hAnsi="Arial" w:cs="Arial"/>
          <w:color w:val="010000"/>
          <w:sz w:val="20"/>
        </w:rPr>
        <w:t>12/2024/TGG/HDQT-NQ as follows:</w:t>
      </w:r>
    </w:p>
    <w:p w14:paraId="00000003" w14:textId="47FD4F62" w:rsidR="00F52F1F" w:rsidRPr="000A56F0" w:rsidRDefault="000A56F0" w:rsidP="00E9260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A56F0">
        <w:rPr>
          <w:rFonts w:ascii="Arial" w:hAnsi="Arial" w:cs="Arial"/>
          <w:color w:val="010000"/>
          <w:sz w:val="20"/>
        </w:rPr>
        <w:t xml:space="preserve">Article 1: Approve the line of credit (loan, guarantee, opening letter of credit, negotiation, etc.) in 2024 for the subsidiary - </w:t>
      </w:r>
      <w:proofErr w:type="spellStart"/>
      <w:r w:rsidRPr="000A56F0">
        <w:rPr>
          <w:rFonts w:ascii="Arial" w:hAnsi="Arial" w:cs="Arial"/>
          <w:color w:val="010000"/>
          <w:sz w:val="20"/>
        </w:rPr>
        <w:t>Angimex</w:t>
      </w:r>
      <w:proofErr w:type="spellEnd"/>
      <w:r w:rsidRPr="000A56F0">
        <w:rPr>
          <w:rFonts w:ascii="Arial" w:hAnsi="Arial" w:cs="Arial"/>
          <w:color w:val="010000"/>
          <w:sz w:val="20"/>
        </w:rPr>
        <w:t xml:space="preserve"> Furious Company Limited a</w:t>
      </w:r>
      <w:bookmarkStart w:id="0" w:name="_GoBack"/>
      <w:bookmarkEnd w:id="0"/>
      <w:r w:rsidRPr="000A56F0">
        <w:rPr>
          <w:rFonts w:ascii="Arial" w:hAnsi="Arial" w:cs="Arial"/>
          <w:color w:val="010000"/>
          <w:sz w:val="20"/>
        </w:rPr>
        <w:t xml:space="preserve">t Joint Stock Commercial Bank for Investment and Development of Vietnam - </w:t>
      </w:r>
      <w:proofErr w:type="spellStart"/>
      <w:r w:rsidRPr="000A56F0">
        <w:rPr>
          <w:rFonts w:ascii="Arial" w:hAnsi="Arial" w:cs="Arial"/>
          <w:color w:val="010000"/>
          <w:sz w:val="20"/>
        </w:rPr>
        <w:t>Bac</w:t>
      </w:r>
      <w:proofErr w:type="spellEnd"/>
      <w:r w:rsidRPr="000A56F0">
        <w:rPr>
          <w:rFonts w:ascii="Arial" w:hAnsi="Arial" w:cs="Arial"/>
          <w:color w:val="010000"/>
          <w:sz w:val="20"/>
        </w:rPr>
        <w:t xml:space="preserve"> An Gian</w:t>
      </w:r>
      <w:r w:rsidR="001D3BEB" w:rsidRPr="000A56F0">
        <w:rPr>
          <w:rFonts w:ascii="Arial" w:hAnsi="Arial" w:cs="Arial"/>
          <w:color w:val="010000"/>
          <w:sz w:val="20"/>
        </w:rPr>
        <w:t>g</w:t>
      </w:r>
      <w:r w:rsidRPr="000A56F0">
        <w:rPr>
          <w:rFonts w:ascii="Arial" w:hAnsi="Arial" w:cs="Arial"/>
          <w:color w:val="010000"/>
          <w:sz w:val="20"/>
        </w:rPr>
        <w:t xml:space="preserve"> Branch with the maximum amount of:</w:t>
      </w:r>
      <w:r w:rsidR="001D3BEB" w:rsidRPr="000A56F0">
        <w:rPr>
          <w:rFonts w:ascii="Arial" w:hAnsi="Arial" w:cs="Arial"/>
          <w:color w:val="010000"/>
          <w:sz w:val="20"/>
        </w:rPr>
        <w:t xml:space="preserve"> </w:t>
      </w:r>
      <w:r w:rsidRPr="000A56F0">
        <w:rPr>
          <w:rFonts w:ascii="Arial" w:hAnsi="Arial" w:cs="Arial"/>
          <w:color w:val="010000"/>
          <w:sz w:val="20"/>
        </w:rPr>
        <w:t>VND90</w:t>
      </w:r>
      <w:proofErr w:type="gramStart"/>
      <w:r w:rsidRPr="000A56F0">
        <w:rPr>
          <w:rFonts w:ascii="Arial" w:hAnsi="Arial" w:cs="Arial"/>
          <w:color w:val="010000"/>
          <w:sz w:val="20"/>
        </w:rPr>
        <w:t>,000,000,000</w:t>
      </w:r>
      <w:proofErr w:type="gramEnd"/>
    </w:p>
    <w:p w14:paraId="00000004" w14:textId="77777777" w:rsidR="00F52F1F" w:rsidRPr="000A56F0" w:rsidRDefault="000A56F0" w:rsidP="00E92602">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0A56F0">
        <w:rPr>
          <w:rFonts w:ascii="Arial" w:hAnsi="Arial" w:cs="Arial"/>
          <w:color w:val="010000"/>
          <w:sz w:val="20"/>
        </w:rPr>
        <w:t>Use purposes: Supplement working capital, secure, provide short-term guarantees in business activities of Companies;</w:t>
      </w:r>
    </w:p>
    <w:p w14:paraId="00000005" w14:textId="77777777" w:rsidR="00F52F1F" w:rsidRPr="000A56F0" w:rsidRDefault="000A56F0" w:rsidP="00E92602">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0A56F0">
        <w:rPr>
          <w:rFonts w:ascii="Arial" w:hAnsi="Arial" w:cs="Arial"/>
          <w:color w:val="010000"/>
          <w:sz w:val="20"/>
        </w:rPr>
        <w:t>Collateral:</w:t>
      </w:r>
    </w:p>
    <w:p w14:paraId="00000006" w14:textId="57287306" w:rsidR="00F52F1F" w:rsidRPr="000A56F0" w:rsidRDefault="000A56F0" w:rsidP="00E92602">
      <w:pPr>
        <w:numPr>
          <w:ilvl w:val="0"/>
          <w:numId w:val="2"/>
        </w:numPr>
        <w:pBdr>
          <w:top w:val="nil"/>
          <w:left w:val="nil"/>
          <w:bottom w:val="nil"/>
          <w:right w:val="nil"/>
          <w:between w:val="nil"/>
        </w:pBdr>
        <w:tabs>
          <w:tab w:val="left" w:pos="432"/>
          <w:tab w:val="left" w:pos="1175"/>
        </w:tabs>
        <w:spacing w:after="120" w:line="360" w:lineRule="auto"/>
        <w:jc w:val="both"/>
        <w:rPr>
          <w:rFonts w:ascii="Arial" w:eastAsia="Arial" w:hAnsi="Arial" w:cs="Arial"/>
          <w:color w:val="010000"/>
          <w:sz w:val="20"/>
          <w:szCs w:val="20"/>
        </w:rPr>
      </w:pPr>
      <w:r w:rsidRPr="000A56F0">
        <w:rPr>
          <w:rFonts w:ascii="Arial" w:hAnsi="Arial" w:cs="Arial"/>
          <w:color w:val="010000"/>
          <w:sz w:val="20"/>
        </w:rPr>
        <w:t>Inventory and receivables in circulation (including export documents)</w:t>
      </w:r>
    </w:p>
    <w:p w14:paraId="00000007" w14:textId="77777777" w:rsidR="00F52F1F" w:rsidRPr="000A56F0" w:rsidRDefault="000A56F0" w:rsidP="00E92602">
      <w:pPr>
        <w:numPr>
          <w:ilvl w:val="0"/>
          <w:numId w:val="2"/>
        </w:numPr>
        <w:pBdr>
          <w:top w:val="nil"/>
          <w:left w:val="nil"/>
          <w:bottom w:val="nil"/>
          <w:right w:val="nil"/>
          <w:between w:val="nil"/>
        </w:pBdr>
        <w:tabs>
          <w:tab w:val="left" w:pos="432"/>
          <w:tab w:val="left" w:pos="1175"/>
        </w:tabs>
        <w:spacing w:after="120" w:line="360" w:lineRule="auto"/>
        <w:jc w:val="both"/>
        <w:rPr>
          <w:rFonts w:ascii="Arial" w:eastAsia="Arial" w:hAnsi="Arial" w:cs="Arial"/>
          <w:color w:val="010000"/>
          <w:sz w:val="20"/>
          <w:szCs w:val="20"/>
        </w:rPr>
      </w:pPr>
      <w:r w:rsidRPr="000A56F0">
        <w:rPr>
          <w:rFonts w:ascii="Arial" w:hAnsi="Arial" w:cs="Arial"/>
          <w:color w:val="010000"/>
          <w:sz w:val="20"/>
        </w:rPr>
        <w:t xml:space="preserve">Loan guarantee letter from The Golden Group Joint Stock Company to </w:t>
      </w:r>
      <w:proofErr w:type="spellStart"/>
      <w:r w:rsidRPr="000A56F0">
        <w:rPr>
          <w:rFonts w:ascii="Arial" w:hAnsi="Arial" w:cs="Arial"/>
          <w:color w:val="010000"/>
          <w:sz w:val="20"/>
        </w:rPr>
        <w:t>Angimex</w:t>
      </w:r>
      <w:proofErr w:type="spellEnd"/>
      <w:r w:rsidRPr="000A56F0">
        <w:rPr>
          <w:rFonts w:ascii="Arial" w:hAnsi="Arial" w:cs="Arial"/>
          <w:color w:val="010000"/>
          <w:sz w:val="20"/>
        </w:rPr>
        <w:t xml:space="preserve"> Furious Company Limited at the Bank;</w:t>
      </w:r>
    </w:p>
    <w:p w14:paraId="00000008" w14:textId="02CD6232" w:rsidR="00F52F1F" w:rsidRPr="000A56F0" w:rsidRDefault="000A56F0" w:rsidP="00E92602">
      <w:pPr>
        <w:numPr>
          <w:ilvl w:val="0"/>
          <w:numId w:val="2"/>
        </w:numPr>
        <w:pBdr>
          <w:top w:val="nil"/>
          <w:left w:val="nil"/>
          <w:bottom w:val="nil"/>
          <w:right w:val="nil"/>
          <w:between w:val="nil"/>
        </w:pBdr>
        <w:tabs>
          <w:tab w:val="left" w:pos="432"/>
          <w:tab w:val="left" w:pos="1175"/>
        </w:tabs>
        <w:spacing w:after="120" w:line="360" w:lineRule="auto"/>
        <w:jc w:val="both"/>
        <w:rPr>
          <w:rFonts w:ascii="Arial" w:eastAsia="Arial" w:hAnsi="Arial" w:cs="Arial"/>
          <w:color w:val="010000"/>
          <w:sz w:val="20"/>
          <w:szCs w:val="20"/>
        </w:rPr>
      </w:pPr>
      <w:r w:rsidRPr="000A56F0">
        <w:rPr>
          <w:rFonts w:ascii="Arial" w:hAnsi="Arial" w:cs="Arial"/>
          <w:color w:val="010000"/>
          <w:sz w:val="20"/>
        </w:rPr>
        <w:t xml:space="preserve">Deposit </w:t>
      </w:r>
      <w:r w:rsidR="001D3BEB" w:rsidRPr="000A56F0">
        <w:rPr>
          <w:rFonts w:ascii="Arial" w:hAnsi="Arial" w:cs="Arial"/>
          <w:color w:val="010000"/>
          <w:sz w:val="20"/>
        </w:rPr>
        <w:t>C</w:t>
      </w:r>
      <w:r w:rsidRPr="000A56F0">
        <w:rPr>
          <w:rFonts w:ascii="Arial" w:hAnsi="Arial" w:cs="Arial"/>
          <w:color w:val="010000"/>
          <w:sz w:val="20"/>
        </w:rPr>
        <w:t>ontracts, shares of the Company and/or other third parties comply with the provisions of law;</w:t>
      </w:r>
    </w:p>
    <w:p w14:paraId="00000009" w14:textId="6254B026" w:rsidR="00F52F1F" w:rsidRPr="000A56F0" w:rsidRDefault="000A56F0" w:rsidP="00E92602">
      <w:pPr>
        <w:numPr>
          <w:ilvl w:val="0"/>
          <w:numId w:val="2"/>
        </w:numPr>
        <w:pBdr>
          <w:top w:val="nil"/>
          <w:left w:val="nil"/>
          <w:bottom w:val="nil"/>
          <w:right w:val="nil"/>
          <w:between w:val="nil"/>
        </w:pBdr>
        <w:tabs>
          <w:tab w:val="left" w:pos="432"/>
          <w:tab w:val="left" w:pos="1175"/>
        </w:tabs>
        <w:spacing w:after="120" w:line="360" w:lineRule="auto"/>
        <w:jc w:val="both"/>
        <w:rPr>
          <w:rFonts w:ascii="Arial" w:eastAsia="Arial" w:hAnsi="Arial" w:cs="Arial"/>
          <w:color w:val="010000"/>
          <w:sz w:val="20"/>
          <w:szCs w:val="20"/>
        </w:rPr>
      </w:pPr>
      <w:r w:rsidRPr="000A56F0">
        <w:rPr>
          <w:rFonts w:ascii="Arial" w:hAnsi="Arial" w:cs="Arial"/>
          <w:color w:val="010000"/>
          <w:sz w:val="20"/>
        </w:rPr>
        <w:t xml:space="preserve">Assets: </w:t>
      </w:r>
      <w:r w:rsidR="001D3BEB" w:rsidRPr="000A56F0">
        <w:rPr>
          <w:rFonts w:ascii="Arial" w:hAnsi="Arial" w:cs="Arial"/>
          <w:color w:val="010000"/>
          <w:sz w:val="20"/>
        </w:rPr>
        <w:t>l</w:t>
      </w:r>
      <w:r w:rsidRPr="000A56F0">
        <w:rPr>
          <w:rFonts w:ascii="Arial" w:hAnsi="Arial" w:cs="Arial"/>
          <w:color w:val="010000"/>
          <w:sz w:val="20"/>
        </w:rPr>
        <w:t>and use rights, land-attached assets, machinery, equipment, means of transport of the Company and/or other third parties in accordance with the provisions of law.</w:t>
      </w:r>
    </w:p>
    <w:p w14:paraId="0000000A" w14:textId="6ACD1DF4" w:rsidR="00F52F1F" w:rsidRPr="000A56F0" w:rsidRDefault="000A56F0" w:rsidP="00E9260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A56F0">
        <w:rPr>
          <w:rFonts w:ascii="Arial" w:hAnsi="Arial" w:cs="Arial"/>
          <w:color w:val="010000"/>
          <w:sz w:val="20"/>
        </w:rPr>
        <w:t xml:space="preserve">Article 2: Assign the General Manager - the legal representative of </w:t>
      </w:r>
      <w:r w:rsidR="001D3BEB" w:rsidRPr="000A56F0">
        <w:rPr>
          <w:rFonts w:ascii="Arial" w:hAnsi="Arial" w:cs="Arial"/>
          <w:color w:val="010000"/>
          <w:sz w:val="20"/>
        </w:rPr>
        <w:t>The Golden Group Joint Stock Company</w:t>
      </w:r>
      <w:r w:rsidRPr="000A56F0">
        <w:rPr>
          <w:rFonts w:ascii="Arial" w:hAnsi="Arial" w:cs="Arial"/>
          <w:color w:val="010000"/>
          <w:sz w:val="20"/>
        </w:rPr>
        <w:t xml:space="preserve">, the Manager - the legal representative of </w:t>
      </w:r>
      <w:proofErr w:type="spellStart"/>
      <w:r w:rsidRPr="000A56F0">
        <w:rPr>
          <w:rFonts w:ascii="Arial" w:hAnsi="Arial" w:cs="Arial"/>
          <w:color w:val="010000"/>
          <w:sz w:val="20"/>
        </w:rPr>
        <w:t>Angimex</w:t>
      </w:r>
      <w:proofErr w:type="spellEnd"/>
      <w:r w:rsidRPr="000A56F0">
        <w:rPr>
          <w:rFonts w:ascii="Arial" w:hAnsi="Arial" w:cs="Arial"/>
          <w:color w:val="010000"/>
          <w:sz w:val="20"/>
        </w:rPr>
        <w:t xml:space="preserve"> Furious Company Limited to:</w:t>
      </w:r>
    </w:p>
    <w:p w14:paraId="0000000B" w14:textId="26E0EDCF" w:rsidR="00F52F1F" w:rsidRPr="000A56F0" w:rsidRDefault="000A56F0" w:rsidP="00E92602">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0A56F0">
        <w:rPr>
          <w:rFonts w:ascii="Arial" w:hAnsi="Arial" w:cs="Arial"/>
          <w:color w:val="010000"/>
          <w:sz w:val="20"/>
        </w:rPr>
        <w:t xml:space="preserve">Sign mortgage </w:t>
      </w:r>
      <w:r w:rsidR="001D3BEB" w:rsidRPr="000A56F0">
        <w:rPr>
          <w:rFonts w:ascii="Arial" w:hAnsi="Arial" w:cs="Arial"/>
          <w:color w:val="010000"/>
          <w:sz w:val="20"/>
        </w:rPr>
        <w:t>C</w:t>
      </w:r>
      <w:r w:rsidRPr="000A56F0">
        <w:rPr>
          <w:rFonts w:ascii="Arial" w:hAnsi="Arial" w:cs="Arial"/>
          <w:color w:val="010000"/>
          <w:sz w:val="20"/>
        </w:rPr>
        <w:t>ontracts, decide on the value of collateral and organize the implementation in accordance with the Company's Charter and the provisions of law;</w:t>
      </w:r>
    </w:p>
    <w:p w14:paraId="0000000C" w14:textId="6044C782" w:rsidR="00F52F1F" w:rsidRPr="000A56F0" w:rsidRDefault="000A56F0" w:rsidP="00E92602">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0A56F0">
        <w:rPr>
          <w:rFonts w:ascii="Arial" w:hAnsi="Arial" w:cs="Arial"/>
          <w:color w:val="010000"/>
          <w:sz w:val="20"/>
        </w:rPr>
        <w:t xml:space="preserve">Organization the implementation of contents approved by the Board of Directors mentioned above and implement procedures to sign agreements, </w:t>
      </w:r>
      <w:r w:rsidR="001D3BEB" w:rsidRPr="000A56F0">
        <w:rPr>
          <w:rFonts w:ascii="Arial" w:hAnsi="Arial" w:cs="Arial"/>
          <w:color w:val="010000"/>
          <w:sz w:val="20"/>
        </w:rPr>
        <w:t>C</w:t>
      </w:r>
      <w:r w:rsidRPr="000A56F0">
        <w:rPr>
          <w:rFonts w:ascii="Arial" w:hAnsi="Arial" w:cs="Arial"/>
          <w:color w:val="010000"/>
          <w:sz w:val="20"/>
        </w:rPr>
        <w:t>ontracts, and relevant documents with the Bank in accordance with the Company’s Charter and the provisions of law;</w:t>
      </w:r>
    </w:p>
    <w:p w14:paraId="0000000D" w14:textId="77777777" w:rsidR="00F52F1F" w:rsidRPr="000A56F0" w:rsidRDefault="000A56F0" w:rsidP="00E92602">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0A56F0">
        <w:rPr>
          <w:rFonts w:ascii="Arial" w:hAnsi="Arial" w:cs="Arial"/>
          <w:color w:val="010000"/>
          <w:sz w:val="20"/>
        </w:rPr>
        <w:t xml:space="preserve">Represent the Company or authorize the third party to represent the Company in signing with banks in accordance with the limit approved by the Board of Directors. This authorization is made in writing with valid signatures of the authorizing party and the authorized party. The authorized person is responsible within the scope of authorization and the General Manager, the Manager of the Company </w:t>
      </w:r>
      <w:proofErr w:type="gramStart"/>
      <w:r w:rsidRPr="000A56F0">
        <w:rPr>
          <w:rFonts w:ascii="Arial" w:hAnsi="Arial" w:cs="Arial"/>
          <w:color w:val="010000"/>
          <w:sz w:val="20"/>
        </w:rPr>
        <w:t>are</w:t>
      </w:r>
      <w:proofErr w:type="gramEnd"/>
      <w:r w:rsidRPr="000A56F0">
        <w:rPr>
          <w:rFonts w:ascii="Arial" w:hAnsi="Arial" w:cs="Arial"/>
          <w:color w:val="010000"/>
          <w:sz w:val="20"/>
        </w:rPr>
        <w:t xml:space="preserve"> responsible for the content of the authorization.</w:t>
      </w:r>
    </w:p>
    <w:p w14:paraId="0000000E" w14:textId="77777777" w:rsidR="00F52F1F" w:rsidRPr="000A56F0" w:rsidRDefault="000A56F0" w:rsidP="00E9260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0A56F0">
        <w:rPr>
          <w:rFonts w:ascii="Arial" w:hAnsi="Arial" w:cs="Arial"/>
          <w:color w:val="010000"/>
          <w:sz w:val="20"/>
        </w:rPr>
        <w:t>Article 3: Terms of enforcement</w:t>
      </w:r>
    </w:p>
    <w:p w14:paraId="0000000F" w14:textId="77777777" w:rsidR="00F52F1F" w:rsidRPr="000A56F0" w:rsidRDefault="000A56F0" w:rsidP="00E92602">
      <w:pPr>
        <w:numPr>
          <w:ilvl w:val="0"/>
          <w:numId w:val="1"/>
        </w:numPr>
        <w:pBdr>
          <w:top w:val="nil"/>
          <w:left w:val="nil"/>
          <w:bottom w:val="nil"/>
          <w:right w:val="nil"/>
          <w:between w:val="nil"/>
        </w:pBdr>
        <w:tabs>
          <w:tab w:val="left" w:pos="432"/>
          <w:tab w:val="left" w:pos="469"/>
        </w:tabs>
        <w:spacing w:after="120" w:line="360" w:lineRule="auto"/>
        <w:jc w:val="both"/>
        <w:rPr>
          <w:rFonts w:ascii="Arial" w:eastAsia="Arial" w:hAnsi="Arial" w:cs="Arial"/>
          <w:color w:val="010000"/>
          <w:sz w:val="20"/>
          <w:szCs w:val="20"/>
        </w:rPr>
      </w:pPr>
      <w:r w:rsidRPr="000A56F0">
        <w:rPr>
          <w:rFonts w:ascii="Arial" w:hAnsi="Arial" w:cs="Arial"/>
          <w:color w:val="010000"/>
          <w:sz w:val="20"/>
        </w:rPr>
        <w:t>This Resolution takes effect from the date of its signing;</w:t>
      </w:r>
    </w:p>
    <w:p w14:paraId="00000010" w14:textId="77777777" w:rsidR="00F52F1F" w:rsidRPr="000A56F0" w:rsidRDefault="000A56F0" w:rsidP="00E92602">
      <w:pPr>
        <w:numPr>
          <w:ilvl w:val="0"/>
          <w:numId w:val="1"/>
        </w:numPr>
        <w:pBdr>
          <w:top w:val="nil"/>
          <w:left w:val="nil"/>
          <w:bottom w:val="nil"/>
          <w:right w:val="nil"/>
          <w:between w:val="nil"/>
        </w:pBdr>
        <w:tabs>
          <w:tab w:val="left" w:pos="432"/>
          <w:tab w:val="left" w:pos="469"/>
        </w:tabs>
        <w:spacing w:after="120" w:line="360" w:lineRule="auto"/>
        <w:jc w:val="both"/>
        <w:rPr>
          <w:rFonts w:ascii="Arial" w:eastAsia="Arial" w:hAnsi="Arial" w:cs="Arial"/>
          <w:color w:val="010000"/>
          <w:sz w:val="20"/>
          <w:szCs w:val="20"/>
        </w:rPr>
      </w:pPr>
      <w:r w:rsidRPr="000A56F0">
        <w:rPr>
          <w:rFonts w:ascii="Arial" w:hAnsi="Arial" w:cs="Arial"/>
          <w:color w:val="010000"/>
          <w:sz w:val="20"/>
        </w:rPr>
        <w:t>Members of the Board of Directors, the Supervisory Board, the Board of Management, and relevant units are responsible for implementing this Resolution.</w:t>
      </w:r>
    </w:p>
    <w:sectPr w:rsidR="00F52F1F" w:rsidRPr="000A56F0" w:rsidSect="001D3BEB">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embedRegular r:id="rId1" w:fontKey="{ED065060-EC00-478B-B6BA-B2B346018799}"/>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2" w:fontKey="{29515B30-7643-40EC-A71D-3ED078F5138A}"/>
    <w:embedItalic r:id="rId3" w:fontKey="{5F095547-DF90-4EAB-8665-7636136B4BAE}"/>
  </w:font>
  <w:font w:name="Aptos Display">
    <w:charset w:val="00"/>
    <w:family w:val="swiss"/>
    <w:pitch w:val="variable"/>
    <w:sig w:usb0="20000287" w:usb1="00000003" w:usb2="00000000" w:usb3="00000000" w:csb0="0000019F" w:csb1="00000000"/>
    <w:embedRegular r:id="rId4" w:fontKey="{24DEF6D5-A530-47BD-92A2-D2DD795ADB97}"/>
  </w:font>
  <w:font w:name="Aptos">
    <w:charset w:val="00"/>
    <w:family w:val="swiss"/>
    <w:pitch w:val="variable"/>
    <w:sig w:usb0="20000287" w:usb1="00000003" w:usb2="00000000" w:usb3="00000000" w:csb0="0000019F" w:csb1="00000000"/>
    <w:embedRegular r:id="rId5" w:fontKey="{CD3A1093-2E98-4D9C-9463-88109613AC5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56928"/>
    <w:multiLevelType w:val="multilevel"/>
    <w:tmpl w:val="E79ABE2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A614E24"/>
    <w:multiLevelType w:val="multilevel"/>
    <w:tmpl w:val="80800EEA"/>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55A5F74"/>
    <w:multiLevelType w:val="multilevel"/>
    <w:tmpl w:val="4910763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F1F"/>
    <w:rsid w:val="000A56F0"/>
    <w:rsid w:val="001D3BEB"/>
    <w:rsid w:val="005975E0"/>
    <w:rsid w:val="00D46C1B"/>
    <w:rsid w:val="00E92602"/>
    <w:rsid w:val="00F52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3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B52B3D"/>
      <w:sz w:val="20"/>
      <w:szCs w:val="20"/>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color w:val="B52B3D"/>
      <w:sz w:val="9"/>
      <w:szCs w:val="9"/>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u w:val="none"/>
      <w:shd w:val="clear" w:color="auto" w:fill="auto"/>
    </w:rPr>
  </w:style>
  <w:style w:type="character" w:customStyle="1" w:styleId="Bodytext2">
    <w:name w:val="Body text (2)_"/>
    <w:basedOn w:val="DefaultParagraphFont"/>
    <w:link w:val="Bodytext20"/>
    <w:rPr>
      <w:rFonts w:ascii="Arial" w:eastAsia="Arial" w:hAnsi="Arial" w:cs="Arial"/>
      <w:b/>
      <w:bCs/>
      <w:i w:val="0"/>
      <w:iCs w:val="0"/>
      <w:smallCaps w:val="0"/>
      <w:strike w:val="0"/>
      <w:sz w:val="12"/>
      <w:szCs w:val="12"/>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B52B3D"/>
      <w:sz w:val="16"/>
      <w:szCs w:val="16"/>
      <w:u w:val="single"/>
      <w:shd w:val="clear" w:color="auto" w:fill="auto"/>
    </w:rPr>
  </w:style>
  <w:style w:type="paragraph" w:styleId="BodyText">
    <w:name w:val="Body Text"/>
    <w:basedOn w:val="Normal"/>
    <w:link w:val="BodyTextChar"/>
    <w:qFormat/>
    <w:pPr>
      <w:spacing w:line="391" w:lineRule="auto"/>
    </w:pPr>
    <w:rPr>
      <w:rFonts w:ascii="Times New Roman" w:eastAsia="Times New Roman" w:hAnsi="Times New Roman" w:cs="Times New Roman"/>
      <w:sz w:val="22"/>
      <w:szCs w:val="22"/>
    </w:rPr>
  </w:style>
  <w:style w:type="paragraph" w:customStyle="1" w:styleId="Bodytext40">
    <w:name w:val="Body text (4)"/>
    <w:basedOn w:val="Normal"/>
    <w:link w:val="Bodytext4"/>
    <w:pPr>
      <w:jc w:val="right"/>
    </w:pPr>
    <w:rPr>
      <w:rFonts w:ascii="Arial" w:eastAsia="Arial" w:hAnsi="Arial" w:cs="Arial"/>
      <w:color w:val="B52B3D"/>
      <w:sz w:val="20"/>
      <w:szCs w:val="20"/>
    </w:rPr>
  </w:style>
  <w:style w:type="paragraph" w:customStyle="1" w:styleId="Bodytext50">
    <w:name w:val="Body text (5)"/>
    <w:basedOn w:val="Normal"/>
    <w:link w:val="Bodytext5"/>
    <w:pPr>
      <w:jc w:val="right"/>
    </w:pPr>
    <w:rPr>
      <w:rFonts w:ascii="Arial" w:eastAsia="Arial" w:hAnsi="Arial" w:cs="Arial"/>
      <w:color w:val="B52B3D"/>
      <w:sz w:val="9"/>
      <w:szCs w:val="9"/>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rPr>
  </w:style>
  <w:style w:type="paragraph" w:customStyle="1" w:styleId="Bodytext20">
    <w:name w:val="Body text (2)"/>
    <w:basedOn w:val="Normal"/>
    <w:link w:val="Bodytext2"/>
    <w:pPr>
      <w:ind w:firstLine="340"/>
    </w:pPr>
    <w:rPr>
      <w:rFonts w:ascii="Arial" w:eastAsia="Arial" w:hAnsi="Arial" w:cs="Arial"/>
      <w:b/>
      <w:bCs/>
      <w:sz w:val="12"/>
      <w:szCs w:val="12"/>
    </w:rPr>
  </w:style>
  <w:style w:type="paragraph" w:customStyle="1" w:styleId="Bodytext30">
    <w:name w:val="Body text (3)"/>
    <w:basedOn w:val="Normal"/>
    <w:link w:val="Bodytext3"/>
    <w:rPr>
      <w:rFonts w:ascii="Times New Roman" w:eastAsia="Times New Roman" w:hAnsi="Times New Roman" w:cs="Times New Roman"/>
      <w:color w:val="B52B3D"/>
      <w:sz w:val="16"/>
      <w:szCs w:val="16"/>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B52B3D"/>
      <w:sz w:val="20"/>
      <w:szCs w:val="20"/>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color w:val="B52B3D"/>
      <w:sz w:val="9"/>
      <w:szCs w:val="9"/>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u w:val="none"/>
      <w:shd w:val="clear" w:color="auto" w:fill="auto"/>
    </w:rPr>
  </w:style>
  <w:style w:type="character" w:customStyle="1" w:styleId="Bodytext2">
    <w:name w:val="Body text (2)_"/>
    <w:basedOn w:val="DefaultParagraphFont"/>
    <w:link w:val="Bodytext20"/>
    <w:rPr>
      <w:rFonts w:ascii="Arial" w:eastAsia="Arial" w:hAnsi="Arial" w:cs="Arial"/>
      <w:b/>
      <w:bCs/>
      <w:i w:val="0"/>
      <w:iCs w:val="0"/>
      <w:smallCaps w:val="0"/>
      <w:strike w:val="0"/>
      <w:sz w:val="12"/>
      <w:szCs w:val="12"/>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B52B3D"/>
      <w:sz w:val="16"/>
      <w:szCs w:val="16"/>
      <w:u w:val="single"/>
      <w:shd w:val="clear" w:color="auto" w:fill="auto"/>
    </w:rPr>
  </w:style>
  <w:style w:type="paragraph" w:styleId="BodyText">
    <w:name w:val="Body Text"/>
    <w:basedOn w:val="Normal"/>
    <w:link w:val="BodyTextChar"/>
    <w:qFormat/>
    <w:pPr>
      <w:spacing w:line="391" w:lineRule="auto"/>
    </w:pPr>
    <w:rPr>
      <w:rFonts w:ascii="Times New Roman" w:eastAsia="Times New Roman" w:hAnsi="Times New Roman" w:cs="Times New Roman"/>
      <w:sz w:val="22"/>
      <w:szCs w:val="22"/>
    </w:rPr>
  </w:style>
  <w:style w:type="paragraph" w:customStyle="1" w:styleId="Bodytext40">
    <w:name w:val="Body text (4)"/>
    <w:basedOn w:val="Normal"/>
    <w:link w:val="Bodytext4"/>
    <w:pPr>
      <w:jc w:val="right"/>
    </w:pPr>
    <w:rPr>
      <w:rFonts w:ascii="Arial" w:eastAsia="Arial" w:hAnsi="Arial" w:cs="Arial"/>
      <w:color w:val="B52B3D"/>
      <w:sz w:val="20"/>
      <w:szCs w:val="20"/>
    </w:rPr>
  </w:style>
  <w:style w:type="paragraph" w:customStyle="1" w:styleId="Bodytext50">
    <w:name w:val="Body text (5)"/>
    <w:basedOn w:val="Normal"/>
    <w:link w:val="Bodytext5"/>
    <w:pPr>
      <w:jc w:val="right"/>
    </w:pPr>
    <w:rPr>
      <w:rFonts w:ascii="Arial" w:eastAsia="Arial" w:hAnsi="Arial" w:cs="Arial"/>
      <w:color w:val="B52B3D"/>
      <w:sz w:val="9"/>
      <w:szCs w:val="9"/>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rPr>
  </w:style>
  <w:style w:type="paragraph" w:customStyle="1" w:styleId="Bodytext20">
    <w:name w:val="Body text (2)"/>
    <w:basedOn w:val="Normal"/>
    <w:link w:val="Bodytext2"/>
    <w:pPr>
      <w:ind w:firstLine="340"/>
    </w:pPr>
    <w:rPr>
      <w:rFonts w:ascii="Arial" w:eastAsia="Arial" w:hAnsi="Arial" w:cs="Arial"/>
      <w:b/>
      <w:bCs/>
      <w:sz w:val="12"/>
      <w:szCs w:val="12"/>
    </w:rPr>
  </w:style>
  <w:style w:type="paragraph" w:customStyle="1" w:styleId="Bodytext30">
    <w:name w:val="Body text (3)"/>
    <w:basedOn w:val="Normal"/>
    <w:link w:val="Bodytext3"/>
    <w:rPr>
      <w:rFonts w:ascii="Times New Roman" w:eastAsia="Times New Roman" w:hAnsi="Times New Roman" w:cs="Times New Roman"/>
      <w:color w:val="B52B3D"/>
      <w:sz w:val="16"/>
      <w:szCs w:val="16"/>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yopeuekH6bme65gqtd/FH3shZw==">CgMxLjA4AHIhMUx0STFPbUd3N2NtcnppSHFQZFFtMlJMZU5GVUxhdTJ4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6</cp:revision>
  <dcterms:created xsi:type="dcterms:W3CDTF">2024-08-23T03:48:00Z</dcterms:created>
  <dcterms:modified xsi:type="dcterms:W3CDTF">2024-08-26T03:29:00Z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1485b80b2cac5d42311e214f9477c8822e0f5171cb42d103baa44df3354fdbaa</vt:lpwstr>
  </property>
</Properties>
</file>