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75C13" w:rsidRPr="00856BE0" w:rsidRDefault="00856BE0" w:rsidP="00A80E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56BE0">
        <w:rPr>
          <w:rFonts w:ascii="Arial" w:hAnsi="Arial" w:cs="Arial"/>
          <w:b/>
          <w:color w:val="010000"/>
          <w:sz w:val="20"/>
        </w:rPr>
        <w:t>THW: Information disclosure on receiving the Decision on administrative sanctions for tax violations</w:t>
      </w:r>
    </w:p>
    <w:p w14:paraId="00000002" w14:textId="4BC18241" w:rsidR="00E75C13" w:rsidRPr="00856BE0" w:rsidRDefault="00856BE0" w:rsidP="00A80E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6BE0">
        <w:rPr>
          <w:rFonts w:ascii="Arial" w:hAnsi="Arial" w:cs="Arial"/>
          <w:color w:val="010000"/>
          <w:sz w:val="20"/>
        </w:rPr>
        <w:t>On August 22, 2024, Tan Hoa Water Supply Joint Stock Compa</w:t>
      </w:r>
      <w:bookmarkStart w:id="0" w:name="_GoBack"/>
      <w:bookmarkEnd w:id="0"/>
      <w:r w:rsidRPr="00856BE0">
        <w:rPr>
          <w:rFonts w:ascii="Arial" w:hAnsi="Arial" w:cs="Arial"/>
          <w:color w:val="010000"/>
          <w:sz w:val="20"/>
        </w:rPr>
        <w:t xml:space="preserve">ny announced Official Dispatch </w:t>
      </w:r>
      <w:r w:rsidR="00DB2C52" w:rsidRPr="00856BE0">
        <w:rPr>
          <w:rFonts w:ascii="Arial" w:hAnsi="Arial" w:cs="Arial"/>
          <w:color w:val="010000"/>
          <w:sz w:val="20"/>
        </w:rPr>
        <w:t xml:space="preserve">No. </w:t>
      </w:r>
      <w:r w:rsidRPr="00856BE0">
        <w:rPr>
          <w:rFonts w:ascii="Arial" w:hAnsi="Arial" w:cs="Arial"/>
          <w:color w:val="010000"/>
          <w:sz w:val="20"/>
        </w:rPr>
        <w:t>7020/TH-TCHC on disclosing information on the Decision on administrative sanctions for tax violations as follows:</w:t>
      </w:r>
    </w:p>
    <w:p w14:paraId="00000003" w14:textId="2A800B4E" w:rsidR="00E75C13" w:rsidRPr="00856BE0" w:rsidRDefault="00856BE0" w:rsidP="00A80E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6BE0">
        <w:rPr>
          <w:rFonts w:ascii="Arial" w:hAnsi="Arial" w:cs="Arial"/>
          <w:color w:val="010000"/>
          <w:sz w:val="20"/>
        </w:rPr>
        <w:t xml:space="preserve">Pursuant to Point o, Clause 1, Article 11 of Circular </w:t>
      </w:r>
      <w:r w:rsidR="00DB2C52" w:rsidRPr="00856BE0">
        <w:rPr>
          <w:rFonts w:ascii="Arial" w:hAnsi="Arial" w:cs="Arial"/>
          <w:color w:val="010000"/>
          <w:sz w:val="20"/>
        </w:rPr>
        <w:t xml:space="preserve">No. </w:t>
      </w:r>
      <w:r w:rsidRPr="00856BE0">
        <w:rPr>
          <w:rFonts w:ascii="Arial" w:hAnsi="Arial" w:cs="Arial"/>
          <w:color w:val="010000"/>
          <w:sz w:val="20"/>
        </w:rPr>
        <w:t xml:space="preserve">96/2020/TT-BTC dated November 16, 2020 of the Ministry of Finance </w:t>
      </w:r>
      <w:r w:rsidR="00DB2C52" w:rsidRPr="00856BE0">
        <w:rPr>
          <w:rFonts w:ascii="Arial" w:hAnsi="Arial" w:cs="Arial"/>
          <w:color w:val="010000"/>
          <w:sz w:val="20"/>
        </w:rPr>
        <w:t xml:space="preserve">on </w:t>
      </w:r>
      <w:r w:rsidRPr="00856BE0">
        <w:rPr>
          <w:rFonts w:ascii="Arial" w:hAnsi="Arial" w:cs="Arial"/>
          <w:color w:val="010000"/>
          <w:sz w:val="20"/>
        </w:rPr>
        <w:t xml:space="preserve">guiding the information disclosure on the </w:t>
      </w:r>
      <w:r w:rsidR="00DB2C52" w:rsidRPr="00856BE0">
        <w:rPr>
          <w:rFonts w:ascii="Arial" w:hAnsi="Arial" w:cs="Arial"/>
          <w:color w:val="010000"/>
          <w:sz w:val="20"/>
        </w:rPr>
        <w:t>securities</w:t>
      </w:r>
      <w:r w:rsidRPr="00856BE0">
        <w:rPr>
          <w:rFonts w:ascii="Arial" w:hAnsi="Arial" w:cs="Arial"/>
          <w:color w:val="010000"/>
          <w:sz w:val="20"/>
        </w:rPr>
        <w:t xml:space="preserve"> market, on August 21, 2024, Tan Hoa Water Supply Joint Stock Company received Decision </w:t>
      </w:r>
      <w:r w:rsidR="00DB2C52" w:rsidRPr="00856BE0">
        <w:rPr>
          <w:rFonts w:ascii="Arial" w:hAnsi="Arial" w:cs="Arial"/>
          <w:color w:val="010000"/>
          <w:sz w:val="20"/>
        </w:rPr>
        <w:t xml:space="preserve">No. </w:t>
      </w:r>
      <w:r w:rsidRPr="00856BE0">
        <w:rPr>
          <w:rFonts w:ascii="Arial" w:hAnsi="Arial" w:cs="Arial"/>
          <w:color w:val="010000"/>
          <w:sz w:val="20"/>
        </w:rPr>
        <w:t xml:space="preserve">2838/QD-CT dated August 15, 2024 of the Ho Chi Minh City Department of Taxation on administrative sanctions for tax violations, Tan Hoa Water Supply Joint Stock Company disclosed information on Decision </w:t>
      </w:r>
      <w:r w:rsidR="00DB2C52" w:rsidRPr="00856BE0">
        <w:rPr>
          <w:rFonts w:ascii="Arial" w:hAnsi="Arial" w:cs="Arial"/>
          <w:color w:val="010000"/>
          <w:sz w:val="20"/>
        </w:rPr>
        <w:t xml:space="preserve">No. </w:t>
      </w:r>
      <w:r w:rsidRPr="00856BE0">
        <w:rPr>
          <w:rFonts w:ascii="Arial" w:hAnsi="Arial" w:cs="Arial"/>
          <w:color w:val="010000"/>
          <w:sz w:val="20"/>
        </w:rPr>
        <w:t>2838/QD-CT dated August 15, 2024.</w:t>
      </w:r>
    </w:p>
    <w:sectPr w:rsidR="00E75C13" w:rsidRPr="00856BE0" w:rsidSect="00DB2C5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13"/>
    <w:rsid w:val="00232587"/>
    <w:rsid w:val="006A7BA8"/>
    <w:rsid w:val="00856BE0"/>
    <w:rsid w:val="00A80E54"/>
    <w:rsid w:val="00DB2C52"/>
    <w:rsid w:val="00E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74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528"/>
      <w:sz w:val="14"/>
      <w:szCs w:val="1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528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528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Bodytext60">
    <w:name w:val="Body text (6)"/>
    <w:basedOn w:val="Normal"/>
    <w:link w:val="Bodytext6"/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b/>
      <w:bCs/>
      <w:color w:val="242528"/>
      <w:sz w:val="14"/>
      <w:szCs w:val="14"/>
    </w:rPr>
  </w:style>
  <w:style w:type="paragraph" w:customStyle="1" w:styleId="Bodytext20">
    <w:name w:val="Body text (2)"/>
    <w:basedOn w:val="Normal"/>
    <w:link w:val="Bodytext2"/>
    <w:pPr>
      <w:spacing w:line="257" w:lineRule="auto"/>
      <w:ind w:firstLine="350"/>
    </w:pPr>
    <w:rPr>
      <w:rFonts w:ascii="Times New Roman" w:eastAsia="Times New Roman" w:hAnsi="Times New Roman" w:cs="Times New Roman"/>
      <w:color w:val="242528"/>
      <w:sz w:val="22"/>
      <w:szCs w:val="22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color w:val="242528"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295" w:lineRule="auto"/>
    </w:pPr>
    <w:rPr>
      <w:rFonts w:ascii="Arial" w:eastAsia="Arial" w:hAnsi="Arial" w:cs="Arial"/>
      <w:sz w:val="9"/>
      <w:szCs w:val="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528"/>
      <w:sz w:val="14"/>
      <w:szCs w:val="1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528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528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Bodytext60">
    <w:name w:val="Body text (6)"/>
    <w:basedOn w:val="Normal"/>
    <w:link w:val="Bodytext6"/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b/>
      <w:bCs/>
      <w:color w:val="242528"/>
      <w:sz w:val="14"/>
      <w:szCs w:val="14"/>
    </w:rPr>
  </w:style>
  <w:style w:type="paragraph" w:customStyle="1" w:styleId="Bodytext20">
    <w:name w:val="Body text (2)"/>
    <w:basedOn w:val="Normal"/>
    <w:link w:val="Bodytext2"/>
    <w:pPr>
      <w:spacing w:line="257" w:lineRule="auto"/>
      <w:ind w:firstLine="350"/>
    </w:pPr>
    <w:rPr>
      <w:rFonts w:ascii="Times New Roman" w:eastAsia="Times New Roman" w:hAnsi="Times New Roman" w:cs="Times New Roman"/>
      <w:color w:val="242528"/>
      <w:sz w:val="22"/>
      <w:szCs w:val="22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color w:val="242528"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295" w:lineRule="auto"/>
    </w:pPr>
    <w:rPr>
      <w:rFonts w:ascii="Arial" w:eastAsia="Arial" w:hAnsi="Arial" w:cs="Arial"/>
      <w:sz w:val="9"/>
      <w:szCs w:val="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2KTTrj5oLg/TJeH4o/3AY+kJ+Q==">CgMxLjA4AHIhMVQtRjAwOElZQ0FtaVFqckVlZGJtd2pzTmJmY2M5Vk9u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6</cp:revision>
  <dcterms:created xsi:type="dcterms:W3CDTF">2024-08-23T03:50:00Z</dcterms:created>
  <dcterms:modified xsi:type="dcterms:W3CDTF">2024-08-26T03:33:00Z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86dd40e1d0399220e9c8cf6186251fc325603719771d481b644b9acb82965507</vt:lpwstr>
  </property>
</Properties>
</file>