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741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BB7CBA">
        <w:rPr>
          <w:rFonts w:ascii="Arial" w:hAnsi="Arial" w:cs="Arial"/>
          <w:b/>
          <w:color w:val="010000"/>
          <w:sz w:val="20"/>
        </w:rPr>
        <w:t>FLC: Board Resolution</w:t>
      </w:r>
    </w:p>
    <w:p w14:paraId="00000002" w14:textId="0AFB110E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741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 xml:space="preserve">On August 20, 2024, FLC Group JSC announced Resolution </w:t>
      </w:r>
      <w:r w:rsidR="001777A2" w:rsidRPr="00BB7CBA">
        <w:rPr>
          <w:rFonts w:ascii="Arial" w:hAnsi="Arial" w:cs="Arial"/>
          <w:color w:val="010000"/>
          <w:sz w:val="20"/>
        </w:rPr>
        <w:t xml:space="preserve">No. </w:t>
      </w:r>
      <w:r w:rsidRPr="00BB7CBA">
        <w:rPr>
          <w:rFonts w:ascii="Arial" w:hAnsi="Arial" w:cs="Arial"/>
          <w:color w:val="010000"/>
          <w:sz w:val="20"/>
        </w:rPr>
        <w:t>23/2024/NQ-NQ-HDQT-FLC on convening the 2nd Extraordinary Gener</w:t>
      </w:r>
      <w:bookmarkStart w:id="0" w:name="_GoBack"/>
      <w:bookmarkEnd w:id="0"/>
      <w:r w:rsidRPr="00BB7CBA">
        <w:rPr>
          <w:rFonts w:ascii="Arial" w:hAnsi="Arial" w:cs="Arial"/>
          <w:color w:val="010000"/>
          <w:sz w:val="20"/>
        </w:rPr>
        <w:t xml:space="preserve">al Meeting of Shareholders 2024 as follows: </w:t>
      </w:r>
    </w:p>
    <w:p w14:paraId="00000003" w14:textId="77777777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 xml:space="preserve">‎‎Article 1. Convene the 2nd Extraordinary General Meeting of </w:t>
      </w:r>
      <w:r w:rsidRPr="00BB7CBA">
        <w:rPr>
          <w:rFonts w:ascii="Arial" w:hAnsi="Arial" w:cs="Arial"/>
          <w:color w:val="010000"/>
          <w:sz w:val="20"/>
        </w:rPr>
        <w:t>Shareholders 2024 as follows:</w:t>
      </w:r>
    </w:p>
    <w:p w14:paraId="00000004" w14:textId="77777777" w:rsidR="00DD546A" w:rsidRPr="00BB7CBA" w:rsidRDefault="0032523D" w:rsidP="003252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 xml:space="preserve">The record date for the list of shareholders to attend the Meeting: September 10, 2024. </w:t>
      </w:r>
    </w:p>
    <w:p w14:paraId="00000005" w14:textId="4AEDE131" w:rsidR="00DD546A" w:rsidRPr="00BB7CBA" w:rsidRDefault="0032523D" w:rsidP="003252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Meeting time: The specific time will be notified to shareholders</w:t>
      </w:r>
      <w:r w:rsidR="001777A2" w:rsidRPr="00BB7CBA">
        <w:rPr>
          <w:rFonts w:ascii="Arial" w:hAnsi="Arial" w:cs="Arial"/>
          <w:color w:val="010000"/>
          <w:sz w:val="20"/>
        </w:rPr>
        <w:t xml:space="preserve"> </w:t>
      </w:r>
      <w:r w:rsidRPr="00BB7CBA">
        <w:rPr>
          <w:rFonts w:ascii="Arial" w:hAnsi="Arial" w:cs="Arial"/>
          <w:color w:val="010000"/>
          <w:sz w:val="20"/>
        </w:rPr>
        <w:t>by the Company later.</w:t>
      </w:r>
    </w:p>
    <w:p w14:paraId="00000006" w14:textId="77777777" w:rsidR="00DD546A" w:rsidRPr="00BB7CBA" w:rsidRDefault="0032523D" w:rsidP="003252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Meeting venue: The specific venue will be notified</w:t>
      </w:r>
      <w:r w:rsidRPr="00BB7CBA">
        <w:rPr>
          <w:rFonts w:ascii="Arial" w:hAnsi="Arial" w:cs="Arial"/>
          <w:color w:val="010000"/>
          <w:sz w:val="20"/>
        </w:rPr>
        <w:t xml:space="preserve"> to shareholders by the Company later.</w:t>
      </w:r>
    </w:p>
    <w:p w14:paraId="00000007" w14:textId="77777777" w:rsidR="00DD546A" w:rsidRPr="00BB7CBA" w:rsidRDefault="0032523D" w:rsidP="003252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Meeting contents:</w:t>
      </w:r>
    </w:p>
    <w:p w14:paraId="00000008" w14:textId="77777777" w:rsidR="00DD546A" w:rsidRPr="00BB7CBA" w:rsidRDefault="0032523D" w:rsidP="00325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111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Dismiss and elect additional members for the Board of Directors and members of the Supervisory Board.</w:t>
      </w:r>
    </w:p>
    <w:p w14:paraId="00000009" w14:textId="77777777" w:rsidR="00DD546A" w:rsidRPr="00BB7CBA" w:rsidRDefault="0032523D" w:rsidP="00325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111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Amend the Operational Regulations of the Board of Directors and the Supervisory Board.</w:t>
      </w:r>
    </w:p>
    <w:p w14:paraId="0000000A" w14:textId="77777777" w:rsidR="00DD546A" w:rsidRPr="00BB7CBA" w:rsidRDefault="0032523D" w:rsidP="00325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 xml:space="preserve">Other </w:t>
      </w:r>
      <w:r w:rsidRPr="00BB7CBA">
        <w:rPr>
          <w:rFonts w:ascii="Arial" w:hAnsi="Arial" w:cs="Arial"/>
          <w:color w:val="010000"/>
          <w:sz w:val="20"/>
        </w:rPr>
        <w:t>issues under the authorities of the General Meeting of Shareholders.</w:t>
      </w:r>
    </w:p>
    <w:p w14:paraId="0000000B" w14:textId="77777777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‎‎Article 2. Implementation</w:t>
      </w:r>
    </w:p>
    <w:p w14:paraId="0000000C" w14:textId="77777777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Assign the Board of Management to take responsibilities for directing relevant Departments/Divisions and individuals to implement necessary tasks to prepare fo</w:t>
      </w:r>
      <w:r w:rsidRPr="00BB7CBA">
        <w:rPr>
          <w:rFonts w:ascii="Arial" w:hAnsi="Arial" w:cs="Arial"/>
          <w:color w:val="010000"/>
          <w:sz w:val="20"/>
        </w:rPr>
        <w:t>r the 2nd Extraordinary General Meeting of Shareholders 2024 in accordance with the provisions of law and the Company’s Charter.</w:t>
      </w:r>
    </w:p>
    <w:p w14:paraId="0000000D" w14:textId="77777777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‎‎Article 3. This Resolution takes effect from the date of its signing.</w:t>
      </w:r>
    </w:p>
    <w:p w14:paraId="0000000E" w14:textId="77777777" w:rsidR="00DD546A" w:rsidRPr="00BB7CBA" w:rsidRDefault="0032523D" w:rsidP="0032523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B7CBA">
        <w:rPr>
          <w:rFonts w:ascii="Arial" w:hAnsi="Arial" w:cs="Arial"/>
          <w:color w:val="010000"/>
          <w:sz w:val="20"/>
        </w:rPr>
        <w:t>Members of the Board of Directors, the Board of Managem</w:t>
      </w:r>
      <w:r w:rsidRPr="00BB7CBA">
        <w:rPr>
          <w:rFonts w:ascii="Arial" w:hAnsi="Arial" w:cs="Arial"/>
          <w:color w:val="010000"/>
          <w:sz w:val="20"/>
        </w:rPr>
        <w:t>ent, relevant Departments, Divisions, and individuals of the Company are responsible for implementing this Resolution.</w:t>
      </w:r>
    </w:p>
    <w:sectPr w:rsidR="00DD546A" w:rsidRPr="00BB7CBA" w:rsidSect="001777A2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A50CB73-071A-4376-96BD-C6A53A1D46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9E8E2C6-9D9C-4FCA-8F63-78E842D44723}"/>
    <w:embedItalic r:id="rId3" w:fontKey="{86698025-64E3-4CE2-A5CE-B2AD00D557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621D6A8-0291-4AE3-8B05-C358A475BE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9E5356F-EC86-49F5-A833-198C815F1E1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046E7"/>
    <w:multiLevelType w:val="multilevel"/>
    <w:tmpl w:val="3CBA0638"/>
    <w:lvl w:ilvl="0">
      <w:start w:val="1"/>
      <w:numFmt w:val="bullet"/>
      <w:lvlText w:val="+"/>
      <w:lvlJc w:val="left"/>
      <w:pPr>
        <w:ind w:left="720" w:hanging="360"/>
      </w:pPr>
      <w:rPr>
        <w:b w:val="0"/>
        <w:i w:val="0"/>
        <w:sz w:val="20"/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b w:val="0"/>
        <w:i w:val="0"/>
        <w:sz w:val="20"/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b w:val="0"/>
        <w:i w:val="0"/>
        <w:sz w:val="20"/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>
    <w:nsid w:val="478E607E"/>
    <w:multiLevelType w:val="multilevel"/>
    <w:tmpl w:val="A3963C7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6A"/>
    <w:rsid w:val="001777A2"/>
    <w:rsid w:val="0032523D"/>
    <w:rsid w:val="007C2657"/>
    <w:rsid w:val="00BB7CBA"/>
    <w:rsid w:val="00DD546A"/>
    <w:rsid w:val="00E4728E"/>
    <w:rsid w:val="00F7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F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5F6A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5F6A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color w:val="515F6A"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line="338" w:lineRule="auto"/>
    </w:pPr>
    <w:rPr>
      <w:rFonts w:ascii="Times New Roman" w:eastAsia="Times New Roman" w:hAnsi="Times New Roman" w:cs="Times New Roman"/>
      <w:color w:val="515F6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5F6A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5F6A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color w:val="515F6A"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line="338" w:lineRule="auto"/>
    </w:pPr>
    <w:rPr>
      <w:rFonts w:ascii="Times New Roman" w:eastAsia="Times New Roman" w:hAnsi="Times New Roman" w:cs="Times New Roman"/>
      <w:color w:val="515F6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8XndQ7IPcqM9ntg2z+HVlXv6Tw==">CgMxLjA4AHIhMXFjalZqWkhYVjNZVWNTRFE1djZSMlU3UTZkcDh0RjFZ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 Ha Anh</cp:lastModifiedBy>
  <cp:revision>8</cp:revision>
  <dcterms:created xsi:type="dcterms:W3CDTF">2024-08-26T03:56:00Z</dcterms:created>
  <dcterms:modified xsi:type="dcterms:W3CDTF">2024-08-27T03:08:00Z</dcterms:modified>
</cp:coreProperties>
</file>