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E45" w:rsidRPr="006A1AB1" w:rsidRDefault="00F46B5A" w:rsidP="003C422E">
      <w:pPr>
        <w:pBdr>
          <w:top w:val="nil"/>
          <w:left w:val="nil"/>
          <w:bottom w:val="nil"/>
          <w:right w:val="nil"/>
          <w:between w:val="nil"/>
        </w:pBdr>
        <w:tabs>
          <w:tab w:val="left" w:pos="630"/>
        </w:tabs>
        <w:spacing w:after="120" w:line="360" w:lineRule="auto"/>
        <w:jc w:val="both"/>
        <w:rPr>
          <w:rFonts w:ascii="Arial" w:eastAsia="Arial" w:hAnsi="Arial" w:cs="Arial"/>
          <w:b/>
          <w:color w:val="010000"/>
          <w:sz w:val="20"/>
          <w:szCs w:val="20"/>
        </w:rPr>
      </w:pPr>
      <w:r w:rsidRPr="006A1AB1">
        <w:rPr>
          <w:rFonts w:ascii="Arial" w:hAnsi="Arial" w:cs="Arial"/>
          <w:b/>
          <w:color w:val="010000"/>
          <w:sz w:val="20"/>
        </w:rPr>
        <w:t xml:space="preserve">LGM: </w:t>
      </w:r>
      <w:r w:rsidR="003C422E">
        <w:rPr>
          <w:rFonts w:ascii="Arial" w:hAnsi="Arial" w:cs="Arial"/>
          <w:b/>
          <w:color w:val="010000"/>
          <w:sz w:val="20"/>
        </w:rPr>
        <w:t>2</w:t>
      </w:r>
      <w:r w:rsidR="003C422E" w:rsidRPr="003C422E">
        <w:rPr>
          <w:rFonts w:ascii="Arial" w:hAnsi="Arial" w:cs="Arial"/>
          <w:b/>
          <w:color w:val="010000"/>
          <w:sz w:val="20"/>
          <w:vertAlign w:val="superscript"/>
        </w:rPr>
        <w:t>nd</w:t>
      </w:r>
      <w:r w:rsidR="003C422E">
        <w:rPr>
          <w:rFonts w:ascii="Arial" w:hAnsi="Arial" w:cs="Arial"/>
          <w:b/>
          <w:color w:val="010000"/>
          <w:sz w:val="20"/>
        </w:rPr>
        <w:t xml:space="preserve"> </w:t>
      </w:r>
      <w:r w:rsidRPr="006A1AB1">
        <w:rPr>
          <w:rFonts w:ascii="Arial" w:hAnsi="Arial" w:cs="Arial"/>
          <w:b/>
          <w:color w:val="010000"/>
          <w:sz w:val="20"/>
        </w:rPr>
        <w:t>Extraordinary General Mandate 2024</w:t>
      </w:r>
    </w:p>
    <w:p w:rsidR="00CA3E45" w:rsidRPr="006A1AB1" w:rsidRDefault="00F46B5A" w:rsidP="003C422E">
      <w:pPr>
        <w:pBdr>
          <w:top w:val="nil"/>
          <w:left w:val="nil"/>
          <w:bottom w:val="nil"/>
          <w:right w:val="nil"/>
          <w:between w:val="nil"/>
        </w:pBdr>
        <w:tabs>
          <w:tab w:val="left" w:pos="630"/>
        </w:tabs>
        <w:spacing w:after="120" w:line="360" w:lineRule="auto"/>
        <w:jc w:val="both"/>
        <w:rPr>
          <w:rFonts w:ascii="Arial" w:eastAsia="Arial" w:hAnsi="Arial" w:cs="Arial"/>
          <w:color w:val="010000"/>
          <w:sz w:val="20"/>
          <w:szCs w:val="20"/>
        </w:rPr>
      </w:pPr>
      <w:r w:rsidRPr="006A1AB1">
        <w:rPr>
          <w:rFonts w:ascii="Arial" w:hAnsi="Arial" w:cs="Arial"/>
          <w:color w:val="010000"/>
          <w:sz w:val="20"/>
        </w:rPr>
        <w:t xml:space="preserve">On August 23, 2024, Leather Footwear and Garment Making Exporting Corporation announced General Mandate </w:t>
      </w:r>
      <w:r w:rsidR="00E036C3" w:rsidRPr="006A1AB1">
        <w:rPr>
          <w:rFonts w:ascii="Arial" w:hAnsi="Arial" w:cs="Arial"/>
          <w:color w:val="010000"/>
          <w:sz w:val="20"/>
        </w:rPr>
        <w:t xml:space="preserve">No. </w:t>
      </w:r>
      <w:r w:rsidRPr="006A1AB1">
        <w:rPr>
          <w:rFonts w:ascii="Arial" w:hAnsi="Arial" w:cs="Arial"/>
          <w:color w:val="010000"/>
          <w:sz w:val="20"/>
        </w:rPr>
        <w:t xml:space="preserve">03/NQ-DHDCD on the 2nd Extraordinary </w:t>
      </w:r>
      <w:r w:rsidR="003C422E">
        <w:rPr>
          <w:rFonts w:ascii="Arial" w:hAnsi="Arial" w:cs="Arial"/>
          <w:color w:val="010000"/>
          <w:sz w:val="20"/>
        </w:rPr>
        <w:t>General Meeting</w:t>
      </w:r>
      <w:r w:rsidRPr="006A1AB1">
        <w:rPr>
          <w:rFonts w:ascii="Arial" w:hAnsi="Arial" w:cs="Arial"/>
          <w:color w:val="010000"/>
          <w:sz w:val="20"/>
        </w:rPr>
        <w:t xml:space="preserve"> 2024 on August 23, 2024 as follows:</w:t>
      </w:r>
    </w:p>
    <w:p w:rsidR="00CA3E45" w:rsidRPr="006A1AB1" w:rsidRDefault="00F46B5A" w:rsidP="003C422E">
      <w:pPr>
        <w:pBdr>
          <w:top w:val="nil"/>
          <w:left w:val="nil"/>
          <w:bottom w:val="nil"/>
          <w:right w:val="nil"/>
          <w:between w:val="nil"/>
        </w:pBdr>
        <w:tabs>
          <w:tab w:val="left" w:pos="630"/>
        </w:tabs>
        <w:spacing w:after="120" w:line="360" w:lineRule="auto"/>
        <w:jc w:val="both"/>
        <w:rPr>
          <w:rFonts w:ascii="Arial" w:eastAsia="Arial" w:hAnsi="Arial" w:cs="Arial"/>
          <w:color w:val="010000"/>
          <w:sz w:val="20"/>
          <w:szCs w:val="20"/>
        </w:rPr>
      </w:pPr>
      <w:r w:rsidRPr="006A1AB1">
        <w:rPr>
          <w:rFonts w:ascii="Arial" w:hAnsi="Arial" w:cs="Arial"/>
          <w:color w:val="010000"/>
          <w:sz w:val="20"/>
        </w:rPr>
        <w:t xml:space="preserve">‎‎Article 1. Approve Proposal </w:t>
      </w:r>
      <w:r w:rsidR="00E036C3" w:rsidRPr="006A1AB1">
        <w:rPr>
          <w:rFonts w:ascii="Arial" w:hAnsi="Arial" w:cs="Arial"/>
          <w:color w:val="010000"/>
          <w:sz w:val="20"/>
        </w:rPr>
        <w:t xml:space="preserve">No. </w:t>
      </w:r>
      <w:r w:rsidRPr="006A1AB1">
        <w:rPr>
          <w:rFonts w:ascii="Arial" w:hAnsi="Arial" w:cs="Arial"/>
          <w:color w:val="010000"/>
          <w:sz w:val="20"/>
        </w:rPr>
        <w:t>46/</w:t>
      </w:r>
      <w:proofErr w:type="spellStart"/>
      <w:r w:rsidRPr="006A1AB1">
        <w:rPr>
          <w:rFonts w:ascii="Arial" w:hAnsi="Arial" w:cs="Arial"/>
          <w:color w:val="010000"/>
          <w:sz w:val="20"/>
        </w:rPr>
        <w:t>TTr</w:t>
      </w:r>
      <w:proofErr w:type="spellEnd"/>
      <w:r w:rsidRPr="006A1AB1">
        <w:rPr>
          <w:rFonts w:ascii="Arial" w:hAnsi="Arial" w:cs="Arial"/>
          <w:color w:val="010000"/>
          <w:sz w:val="20"/>
        </w:rPr>
        <w:t>-HDQT dated August 2, 2024 on canceling, amending, and supplementing a number of business lines of the Company, specifically as follows:</w:t>
      </w:r>
    </w:p>
    <w:p w:rsidR="00CA3E45" w:rsidRPr="006A1AB1" w:rsidRDefault="00F46B5A" w:rsidP="00E036C3">
      <w:pPr>
        <w:numPr>
          <w:ilvl w:val="0"/>
          <w:numId w:val="6"/>
        </w:numPr>
        <w:pBdr>
          <w:top w:val="nil"/>
          <w:left w:val="nil"/>
          <w:bottom w:val="nil"/>
          <w:right w:val="nil"/>
          <w:between w:val="nil"/>
        </w:pBdr>
        <w:tabs>
          <w:tab w:val="left" w:pos="630"/>
          <w:tab w:val="left" w:pos="868"/>
        </w:tabs>
        <w:spacing w:after="120" w:line="360" w:lineRule="auto"/>
        <w:rPr>
          <w:rFonts w:ascii="Arial" w:eastAsia="Arial" w:hAnsi="Arial" w:cs="Arial"/>
          <w:color w:val="010000"/>
          <w:sz w:val="20"/>
          <w:szCs w:val="20"/>
        </w:rPr>
      </w:pPr>
      <w:r w:rsidRPr="006A1AB1">
        <w:rPr>
          <w:rFonts w:ascii="Arial" w:hAnsi="Arial" w:cs="Arial"/>
          <w:color w:val="010000"/>
          <w:sz w:val="20"/>
        </w:rPr>
        <w:t>Cancellation of the registered business lines.</w:t>
      </w:r>
    </w:p>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82"/>
        <w:gridCol w:w="4012"/>
        <w:gridCol w:w="1286"/>
        <w:gridCol w:w="3039"/>
      </w:tblGrid>
      <w:tr w:rsidR="00CA3E45" w:rsidRPr="006A1AB1" w:rsidTr="00E036C3">
        <w:tc>
          <w:tcPr>
            <w:tcW w:w="378" w:type="pct"/>
            <w:shd w:val="clear" w:color="auto" w:fill="auto"/>
            <w:tcMar>
              <w:top w:w="0" w:type="dxa"/>
              <w:bottom w:w="0" w:type="dxa"/>
            </w:tcMar>
            <w:vAlign w:val="center"/>
          </w:tcPr>
          <w:p w:rsidR="00CA3E45" w:rsidRPr="006A1AB1" w:rsidRDefault="00E036C3" w:rsidP="00E036C3">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sidRPr="006A1AB1">
              <w:rPr>
                <w:rFonts w:ascii="Arial" w:hAnsi="Arial" w:cs="Arial"/>
                <w:color w:val="010000"/>
                <w:sz w:val="20"/>
              </w:rPr>
              <w:t xml:space="preserve">No. </w:t>
            </w:r>
          </w:p>
        </w:tc>
        <w:tc>
          <w:tcPr>
            <w:tcW w:w="2224" w:type="pct"/>
            <w:shd w:val="clear" w:color="auto" w:fill="auto"/>
            <w:tcMar>
              <w:top w:w="0" w:type="dxa"/>
              <w:bottom w:w="0" w:type="dxa"/>
            </w:tcMar>
            <w:vAlign w:val="center"/>
          </w:tcPr>
          <w:p w:rsidR="00CA3E45" w:rsidRPr="006A1AB1" w:rsidRDefault="00F46B5A" w:rsidP="00E036C3">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sidRPr="006A1AB1">
              <w:rPr>
                <w:rFonts w:ascii="Arial" w:hAnsi="Arial" w:cs="Arial"/>
                <w:color w:val="010000"/>
                <w:sz w:val="20"/>
              </w:rPr>
              <w:t>Name of business lines</w:t>
            </w:r>
          </w:p>
        </w:tc>
        <w:tc>
          <w:tcPr>
            <w:tcW w:w="713" w:type="pct"/>
            <w:shd w:val="clear" w:color="auto" w:fill="auto"/>
            <w:tcMar>
              <w:top w:w="0" w:type="dxa"/>
              <w:bottom w:w="0" w:type="dxa"/>
            </w:tcMar>
            <w:vAlign w:val="center"/>
          </w:tcPr>
          <w:p w:rsidR="00CA3E45" w:rsidRPr="006A1AB1" w:rsidRDefault="00F46B5A" w:rsidP="00E036C3">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sidRPr="006A1AB1">
              <w:rPr>
                <w:rFonts w:ascii="Arial" w:hAnsi="Arial" w:cs="Arial"/>
                <w:color w:val="010000"/>
                <w:sz w:val="20"/>
              </w:rPr>
              <w:t>Code</w:t>
            </w:r>
          </w:p>
        </w:tc>
        <w:tc>
          <w:tcPr>
            <w:tcW w:w="1685" w:type="pct"/>
            <w:shd w:val="clear" w:color="auto" w:fill="auto"/>
            <w:tcMar>
              <w:top w:w="0" w:type="dxa"/>
              <w:bottom w:w="0" w:type="dxa"/>
            </w:tcMar>
            <w:vAlign w:val="center"/>
          </w:tcPr>
          <w:p w:rsidR="00CA3E45" w:rsidRPr="006A1AB1" w:rsidRDefault="00F46B5A" w:rsidP="00E036C3">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sidRPr="006A1AB1">
              <w:rPr>
                <w:rFonts w:ascii="Arial" w:hAnsi="Arial" w:cs="Arial"/>
                <w:color w:val="010000"/>
                <w:sz w:val="20"/>
              </w:rPr>
              <w:t>Note</w:t>
            </w:r>
          </w:p>
        </w:tc>
      </w:tr>
      <w:tr w:rsidR="00CA3E45" w:rsidRPr="006A1AB1" w:rsidTr="00E036C3">
        <w:tc>
          <w:tcPr>
            <w:tcW w:w="378" w:type="pct"/>
            <w:shd w:val="clear" w:color="auto" w:fill="auto"/>
            <w:tcMar>
              <w:top w:w="0" w:type="dxa"/>
              <w:bottom w:w="0" w:type="dxa"/>
            </w:tcMar>
            <w:vAlign w:val="center"/>
          </w:tcPr>
          <w:p w:rsidR="00CA3E45" w:rsidRPr="006A1AB1" w:rsidRDefault="00F46B5A" w:rsidP="00E036C3">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sidRPr="006A1AB1">
              <w:rPr>
                <w:rFonts w:ascii="Arial" w:hAnsi="Arial" w:cs="Arial"/>
                <w:color w:val="010000"/>
                <w:sz w:val="20"/>
              </w:rPr>
              <w:t>1</w:t>
            </w:r>
          </w:p>
        </w:tc>
        <w:tc>
          <w:tcPr>
            <w:tcW w:w="2224" w:type="pct"/>
            <w:shd w:val="clear" w:color="auto" w:fill="auto"/>
            <w:tcMar>
              <w:top w:w="0" w:type="dxa"/>
              <w:bottom w:w="0" w:type="dxa"/>
            </w:tcMar>
            <w:vAlign w:val="center"/>
          </w:tcPr>
          <w:p w:rsidR="00CA3E45" w:rsidRPr="006A1AB1" w:rsidRDefault="00F46B5A" w:rsidP="00E036C3">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sidRPr="006A1AB1">
              <w:rPr>
                <w:rFonts w:ascii="Arial" w:hAnsi="Arial" w:cs="Arial"/>
                <w:color w:val="010000"/>
                <w:sz w:val="20"/>
              </w:rPr>
              <w:t xml:space="preserve">Production of other textiles </w:t>
            </w:r>
            <w:proofErr w:type="spellStart"/>
            <w:r w:rsidRPr="006A1AB1">
              <w:rPr>
                <w:rFonts w:ascii="Arial" w:hAnsi="Arial" w:cs="Arial"/>
                <w:color w:val="010000"/>
                <w:sz w:val="20"/>
              </w:rPr>
              <w:t>n.e.c</w:t>
            </w:r>
            <w:proofErr w:type="spellEnd"/>
          </w:p>
          <w:p w:rsidR="00CA3E45" w:rsidRPr="006A1AB1" w:rsidRDefault="00F46B5A" w:rsidP="00E036C3">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sidRPr="006A1AB1">
              <w:rPr>
                <w:rFonts w:ascii="Arial" w:hAnsi="Arial" w:cs="Arial"/>
                <w:color w:val="010000"/>
                <w:sz w:val="20"/>
              </w:rPr>
              <w:t>Details: Textile embroidery and knitting industry (except bleaching, dyeing, lacquering, printing, and processing of used goods at the business location)</w:t>
            </w:r>
          </w:p>
        </w:tc>
        <w:tc>
          <w:tcPr>
            <w:tcW w:w="713" w:type="pct"/>
            <w:shd w:val="clear" w:color="auto" w:fill="auto"/>
            <w:tcMar>
              <w:top w:w="0" w:type="dxa"/>
              <w:bottom w:w="0" w:type="dxa"/>
            </w:tcMar>
            <w:vAlign w:val="center"/>
          </w:tcPr>
          <w:p w:rsidR="00CA3E45" w:rsidRPr="006A1AB1" w:rsidRDefault="00F46B5A" w:rsidP="00E036C3">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sidRPr="006A1AB1">
              <w:rPr>
                <w:rFonts w:ascii="Arial" w:hAnsi="Arial" w:cs="Arial"/>
                <w:color w:val="010000"/>
                <w:sz w:val="20"/>
              </w:rPr>
              <w:t>1329</w:t>
            </w:r>
          </w:p>
        </w:tc>
        <w:tc>
          <w:tcPr>
            <w:tcW w:w="1685" w:type="pct"/>
            <w:shd w:val="clear" w:color="auto" w:fill="auto"/>
            <w:tcMar>
              <w:top w:w="0" w:type="dxa"/>
              <w:bottom w:w="0" w:type="dxa"/>
            </w:tcMar>
            <w:vAlign w:val="center"/>
          </w:tcPr>
          <w:p w:rsidR="00CA3E45" w:rsidRPr="006A1AB1" w:rsidRDefault="00F46B5A" w:rsidP="00E036C3">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sidRPr="006A1AB1">
              <w:rPr>
                <w:rFonts w:ascii="Arial" w:hAnsi="Arial" w:cs="Arial"/>
                <w:color w:val="010000"/>
                <w:sz w:val="20"/>
              </w:rPr>
              <w:t>The business line</w:t>
            </w:r>
            <w:r w:rsidR="00E036C3" w:rsidRPr="006A1AB1">
              <w:rPr>
                <w:rFonts w:ascii="Arial" w:hAnsi="Arial" w:cs="Arial"/>
                <w:color w:val="010000"/>
                <w:sz w:val="20"/>
              </w:rPr>
              <w:t xml:space="preserve"> </w:t>
            </w:r>
            <w:r w:rsidR="007C222F" w:rsidRPr="006A1AB1">
              <w:rPr>
                <w:rFonts w:ascii="Arial" w:hAnsi="Arial" w:cs="Arial"/>
                <w:color w:val="010000"/>
                <w:sz w:val="20"/>
              </w:rPr>
              <w:t>has been</w:t>
            </w:r>
            <w:r w:rsidRPr="006A1AB1">
              <w:rPr>
                <w:rFonts w:ascii="Arial" w:hAnsi="Arial" w:cs="Arial"/>
                <w:color w:val="010000"/>
                <w:sz w:val="20"/>
              </w:rPr>
              <w:t xml:space="preserve"> removed according to Decision </w:t>
            </w:r>
            <w:r w:rsidR="00E036C3" w:rsidRPr="006A1AB1">
              <w:rPr>
                <w:rFonts w:ascii="Arial" w:hAnsi="Arial" w:cs="Arial"/>
                <w:color w:val="010000"/>
                <w:sz w:val="20"/>
              </w:rPr>
              <w:t xml:space="preserve">No. </w:t>
            </w:r>
            <w:r w:rsidRPr="006A1AB1">
              <w:rPr>
                <w:rFonts w:ascii="Arial" w:hAnsi="Arial" w:cs="Arial"/>
                <w:color w:val="010000"/>
                <w:sz w:val="20"/>
              </w:rPr>
              <w:t>27/2018/QD-</w:t>
            </w:r>
            <w:proofErr w:type="spellStart"/>
            <w:r w:rsidRPr="006A1AB1">
              <w:rPr>
                <w:rFonts w:ascii="Arial" w:hAnsi="Arial" w:cs="Arial"/>
                <w:color w:val="010000"/>
                <w:sz w:val="20"/>
              </w:rPr>
              <w:t>TTg</w:t>
            </w:r>
            <w:proofErr w:type="spellEnd"/>
            <w:r w:rsidRPr="006A1AB1">
              <w:rPr>
                <w:rFonts w:ascii="Arial" w:hAnsi="Arial" w:cs="Arial"/>
                <w:color w:val="010000"/>
                <w:sz w:val="20"/>
              </w:rPr>
              <w:t xml:space="preserve"> </w:t>
            </w:r>
          </w:p>
        </w:tc>
      </w:tr>
      <w:tr w:rsidR="00CA3E45" w:rsidRPr="006A1AB1" w:rsidTr="00E036C3">
        <w:tc>
          <w:tcPr>
            <w:tcW w:w="378" w:type="pct"/>
            <w:shd w:val="clear" w:color="auto" w:fill="auto"/>
            <w:tcMar>
              <w:top w:w="0" w:type="dxa"/>
              <w:bottom w:w="0" w:type="dxa"/>
            </w:tcMar>
            <w:vAlign w:val="center"/>
          </w:tcPr>
          <w:p w:rsidR="00CA3E45" w:rsidRPr="006A1AB1" w:rsidRDefault="00F46B5A" w:rsidP="00E036C3">
            <w:pPr>
              <w:tabs>
                <w:tab w:val="left" w:pos="630"/>
              </w:tabs>
              <w:spacing w:after="120" w:line="360" w:lineRule="auto"/>
              <w:rPr>
                <w:rFonts w:ascii="Arial" w:eastAsia="Arial" w:hAnsi="Arial" w:cs="Arial"/>
                <w:color w:val="010000"/>
                <w:sz w:val="20"/>
                <w:szCs w:val="20"/>
              </w:rPr>
            </w:pPr>
            <w:r w:rsidRPr="006A1AB1">
              <w:rPr>
                <w:rFonts w:ascii="Arial" w:hAnsi="Arial" w:cs="Arial"/>
                <w:color w:val="010000"/>
                <w:sz w:val="20"/>
              </w:rPr>
              <w:t>2</w:t>
            </w:r>
          </w:p>
        </w:tc>
        <w:tc>
          <w:tcPr>
            <w:tcW w:w="2224" w:type="pct"/>
            <w:shd w:val="clear" w:color="auto" w:fill="auto"/>
            <w:tcMar>
              <w:top w:w="0" w:type="dxa"/>
              <w:bottom w:w="0" w:type="dxa"/>
            </w:tcMar>
            <w:vAlign w:val="center"/>
          </w:tcPr>
          <w:p w:rsidR="00CA3E45" w:rsidRPr="006A1AB1" w:rsidRDefault="00F46B5A" w:rsidP="00E036C3">
            <w:pPr>
              <w:tabs>
                <w:tab w:val="left" w:pos="630"/>
              </w:tabs>
              <w:spacing w:after="120" w:line="360" w:lineRule="auto"/>
              <w:rPr>
                <w:rFonts w:ascii="Arial" w:eastAsia="Arial" w:hAnsi="Arial" w:cs="Arial"/>
                <w:color w:val="010000"/>
                <w:sz w:val="20"/>
                <w:szCs w:val="20"/>
              </w:rPr>
            </w:pPr>
            <w:r w:rsidRPr="006A1AB1">
              <w:rPr>
                <w:rFonts w:ascii="Arial" w:hAnsi="Arial" w:cs="Arial"/>
                <w:color w:val="010000"/>
                <w:sz w:val="20"/>
              </w:rPr>
              <w:t>Construction of other civil engineering works</w:t>
            </w:r>
          </w:p>
          <w:p w:rsidR="00CA3E45" w:rsidRPr="006A1AB1" w:rsidRDefault="00F46B5A" w:rsidP="00E036C3">
            <w:pPr>
              <w:tabs>
                <w:tab w:val="left" w:pos="630"/>
              </w:tabs>
              <w:spacing w:after="120" w:line="360" w:lineRule="auto"/>
              <w:rPr>
                <w:rFonts w:ascii="Arial" w:eastAsia="Arial" w:hAnsi="Arial" w:cs="Arial"/>
                <w:color w:val="010000"/>
                <w:sz w:val="20"/>
                <w:szCs w:val="20"/>
              </w:rPr>
            </w:pPr>
            <w:r w:rsidRPr="006A1AB1">
              <w:rPr>
                <w:rFonts w:ascii="Arial" w:hAnsi="Arial" w:cs="Arial"/>
                <w:color w:val="010000"/>
                <w:sz w:val="20"/>
              </w:rPr>
              <w:t>Details: Contracting, repairing, and constructing industrial, civil and residential enclosures</w:t>
            </w:r>
          </w:p>
        </w:tc>
        <w:tc>
          <w:tcPr>
            <w:tcW w:w="713" w:type="pct"/>
            <w:shd w:val="clear" w:color="auto" w:fill="auto"/>
            <w:tcMar>
              <w:top w:w="0" w:type="dxa"/>
              <w:bottom w:w="0" w:type="dxa"/>
            </w:tcMar>
            <w:vAlign w:val="center"/>
          </w:tcPr>
          <w:p w:rsidR="00CA3E45" w:rsidRPr="006A1AB1" w:rsidRDefault="00F46B5A" w:rsidP="00E036C3">
            <w:pPr>
              <w:tabs>
                <w:tab w:val="left" w:pos="630"/>
              </w:tabs>
              <w:spacing w:after="120" w:line="360" w:lineRule="auto"/>
              <w:rPr>
                <w:rFonts w:ascii="Arial" w:eastAsia="Arial" w:hAnsi="Arial" w:cs="Arial"/>
                <w:color w:val="010000"/>
                <w:sz w:val="20"/>
                <w:szCs w:val="20"/>
              </w:rPr>
            </w:pPr>
            <w:r w:rsidRPr="006A1AB1">
              <w:rPr>
                <w:rFonts w:ascii="Arial" w:hAnsi="Arial" w:cs="Arial"/>
                <w:color w:val="010000"/>
                <w:sz w:val="20"/>
              </w:rPr>
              <w:t>4290</w:t>
            </w:r>
          </w:p>
        </w:tc>
        <w:tc>
          <w:tcPr>
            <w:tcW w:w="1685" w:type="pct"/>
            <w:shd w:val="clear" w:color="auto" w:fill="auto"/>
            <w:tcMar>
              <w:top w:w="0" w:type="dxa"/>
              <w:bottom w:w="0" w:type="dxa"/>
            </w:tcMar>
            <w:vAlign w:val="center"/>
          </w:tcPr>
          <w:p w:rsidR="00CA3E45" w:rsidRPr="006A1AB1" w:rsidRDefault="00F46B5A" w:rsidP="00E036C3">
            <w:pPr>
              <w:tabs>
                <w:tab w:val="left" w:pos="630"/>
              </w:tabs>
              <w:spacing w:after="120" w:line="360" w:lineRule="auto"/>
              <w:rPr>
                <w:rFonts w:ascii="Arial" w:eastAsia="Arial" w:hAnsi="Arial" w:cs="Arial"/>
                <w:color w:val="010000"/>
                <w:sz w:val="20"/>
                <w:szCs w:val="20"/>
              </w:rPr>
            </w:pPr>
            <w:r w:rsidRPr="006A1AB1">
              <w:rPr>
                <w:rFonts w:ascii="Arial" w:hAnsi="Arial" w:cs="Arial"/>
                <w:color w:val="010000"/>
                <w:sz w:val="20"/>
              </w:rPr>
              <w:t xml:space="preserve">The business line </w:t>
            </w:r>
            <w:r w:rsidR="007C222F" w:rsidRPr="006A1AB1">
              <w:rPr>
                <w:rFonts w:ascii="Arial" w:hAnsi="Arial" w:cs="Arial"/>
                <w:color w:val="010000"/>
                <w:sz w:val="20"/>
              </w:rPr>
              <w:t>has been</w:t>
            </w:r>
            <w:r w:rsidR="00E036C3" w:rsidRPr="006A1AB1">
              <w:rPr>
                <w:rFonts w:ascii="Arial" w:hAnsi="Arial" w:cs="Arial"/>
                <w:color w:val="010000"/>
                <w:sz w:val="20"/>
              </w:rPr>
              <w:t xml:space="preserve"> </w:t>
            </w:r>
            <w:r w:rsidRPr="006A1AB1">
              <w:rPr>
                <w:rFonts w:ascii="Arial" w:hAnsi="Arial" w:cs="Arial"/>
                <w:color w:val="010000"/>
                <w:sz w:val="20"/>
              </w:rPr>
              <w:t xml:space="preserve">removed according to Decision </w:t>
            </w:r>
            <w:r w:rsidR="00E036C3" w:rsidRPr="006A1AB1">
              <w:rPr>
                <w:rFonts w:ascii="Arial" w:hAnsi="Arial" w:cs="Arial"/>
                <w:color w:val="010000"/>
                <w:sz w:val="20"/>
              </w:rPr>
              <w:t xml:space="preserve">No. </w:t>
            </w:r>
            <w:r w:rsidRPr="006A1AB1">
              <w:rPr>
                <w:rFonts w:ascii="Arial" w:hAnsi="Arial" w:cs="Arial"/>
                <w:color w:val="010000"/>
                <w:sz w:val="20"/>
              </w:rPr>
              <w:t>27/2018/QD-</w:t>
            </w:r>
            <w:proofErr w:type="spellStart"/>
            <w:r w:rsidRPr="006A1AB1">
              <w:rPr>
                <w:rFonts w:ascii="Arial" w:hAnsi="Arial" w:cs="Arial"/>
                <w:color w:val="010000"/>
                <w:sz w:val="20"/>
              </w:rPr>
              <w:t>TTg</w:t>
            </w:r>
            <w:proofErr w:type="spellEnd"/>
          </w:p>
        </w:tc>
      </w:tr>
    </w:tbl>
    <w:p w:rsidR="00CA3E45" w:rsidRPr="006A1AB1" w:rsidRDefault="00F46B5A" w:rsidP="00E036C3">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sidRPr="006A1AB1">
        <w:rPr>
          <w:rFonts w:ascii="Arial" w:hAnsi="Arial" w:cs="Arial"/>
          <w:color w:val="010000"/>
          <w:sz w:val="20"/>
        </w:rPr>
        <w:t>2. Amendment of the registered business lines.</w:t>
      </w:r>
    </w:p>
    <w:p w:rsidR="00CA3E45" w:rsidRPr="006A1AB1" w:rsidRDefault="00F46B5A" w:rsidP="00E036C3">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sidRPr="006A1AB1">
        <w:rPr>
          <w:rFonts w:ascii="Arial" w:hAnsi="Arial" w:cs="Arial"/>
          <w:color w:val="010000"/>
          <w:sz w:val="20"/>
        </w:rPr>
        <w:t>Registered business lines:</w:t>
      </w:r>
    </w:p>
    <w:tbl>
      <w:tblPr>
        <w:tblStyle w:val="a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90"/>
        <w:gridCol w:w="3930"/>
        <w:gridCol w:w="1349"/>
        <w:gridCol w:w="3050"/>
      </w:tblGrid>
      <w:tr w:rsidR="00CA3E45" w:rsidRPr="006A1AB1" w:rsidTr="00E036C3">
        <w:tc>
          <w:tcPr>
            <w:tcW w:w="382" w:type="pct"/>
            <w:shd w:val="clear" w:color="auto" w:fill="auto"/>
            <w:tcMar>
              <w:top w:w="0" w:type="dxa"/>
              <w:bottom w:w="0" w:type="dxa"/>
            </w:tcMar>
            <w:vAlign w:val="center"/>
          </w:tcPr>
          <w:p w:rsidR="00CA3E45" w:rsidRPr="006A1AB1" w:rsidRDefault="00E036C3" w:rsidP="00E036C3">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sidRPr="006A1AB1">
              <w:rPr>
                <w:rFonts w:ascii="Arial" w:hAnsi="Arial" w:cs="Arial"/>
                <w:color w:val="010000"/>
                <w:sz w:val="20"/>
              </w:rPr>
              <w:t xml:space="preserve">No. </w:t>
            </w:r>
          </w:p>
        </w:tc>
        <w:tc>
          <w:tcPr>
            <w:tcW w:w="2179" w:type="pct"/>
            <w:shd w:val="clear" w:color="auto" w:fill="auto"/>
            <w:tcMar>
              <w:top w:w="0" w:type="dxa"/>
              <w:bottom w:w="0" w:type="dxa"/>
            </w:tcMar>
            <w:vAlign w:val="center"/>
          </w:tcPr>
          <w:p w:rsidR="00CA3E45" w:rsidRPr="006A1AB1" w:rsidRDefault="00F46B5A" w:rsidP="00E036C3">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sidRPr="006A1AB1">
              <w:rPr>
                <w:rFonts w:ascii="Arial" w:hAnsi="Arial" w:cs="Arial"/>
                <w:color w:val="010000"/>
                <w:sz w:val="20"/>
              </w:rPr>
              <w:t>Name of business lines</w:t>
            </w:r>
          </w:p>
        </w:tc>
        <w:tc>
          <w:tcPr>
            <w:tcW w:w="748" w:type="pct"/>
            <w:shd w:val="clear" w:color="auto" w:fill="auto"/>
            <w:tcMar>
              <w:top w:w="0" w:type="dxa"/>
              <w:bottom w:w="0" w:type="dxa"/>
            </w:tcMar>
            <w:vAlign w:val="center"/>
          </w:tcPr>
          <w:p w:rsidR="00CA3E45" w:rsidRPr="006A1AB1" w:rsidRDefault="00F46B5A" w:rsidP="00E036C3">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sidRPr="006A1AB1">
              <w:rPr>
                <w:rFonts w:ascii="Arial" w:hAnsi="Arial" w:cs="Arial"/>
                <w:color w:val="010000"/>
                <w:sz w:val="20"/>
              </w:rPr>
              <w:t>Code</w:t>
            </w:r>
          </w:p>
        </w:tc>
        <w:tc>
          <w:tcPr>
            <w:tcW w:w="1691" w:type="pct"/>
            <w:shd w:val="clear" w:color="auto" w:fill="auto"/>
            <w:tcMar>
              <w:top w:w="0" w:type="dxa"/>
              <w:bottom w:w="0" w:type="dxa"/>
            </w:tcMar>
            <w:vAlign w:val="center"/>
          </w:tcPr>
          <w:p w:rsidR="00CA3E45" w:rsidRPr="006A1AB1" w:rsidRDefault="00F46B5A" w:rsidP="00E036C3">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sidRPr="006A1AB1">
              <w:rPr>
                <w:rFonts w:ascii="Arial" w:hAnsi="Arial" w:cs="Arial"/>
                <w:color w:val="010000"/>
                <w:sz w:val="20"/>
              </w:rPr>
              <w:t>Note</w:t>
            </w:r>
          </w:p>
        </w:tc>
      </w:tr>
      <w:tr w:rsidR="00CA3E45" w:rsidRPr="006A1AB1" w:rsidTr="00E036C3">
        <w:tc>
          <w:tcPr>
            <w:tcW w:w="382" w:type="pct"/>
            <w:shd w:val="clear" w:color="auto" w:fill="auto"/>
            <w:tcMar>
              <w:top w:w="0" w:type="dxa"/>
              <w:bottom w:w="0" w:type="dxa"/>
            </w:tcMar>
            <w:vAlign w:val="center"/>
          </w:tcPr>
          <w:p w:rsidR="00CA3E45" w:rsidRPr="006A1AB1" w:rsidRDefault="00F46B5A" w:rsidP="00E036C3">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sidRPr="006A1AB1">
              <w:rPr>
                <w:rFonts w:ascii="Arial" w:hAnsi="Arial" w:cs="Arial"/>
                <w:color w:val="010000"/>
                <w:sz w:val="20"/>
              </w:rPr>
              <w:t>1</w:t>
            </w:r>
          </w:p>
        </w:tc>
        <w:tc>
          <w:tcPr>
            <w:tcW w:w="2179" w:type="pct"/>
            <w:shd w:val="clear" w:color="auto" w:fill="auto"/>
            <w:tcMar>
              <w:top w:w="0" w:type="dxa"/>
              <w:bottom w:w="0" w:type="dxa"/>
            </w:tcMar>
            <w:vAlign w:val="center"/>
          </w:tcPr>
          <w:p w:rsidR="00CA3E45" w:rsidRPr="006A1AB1" w:rsidRDefault="00F46B5A" w:rsidP="00E036C3">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sidRPr="006A1AB1">
              <w:rPr>
                <w:rFonts w:ascii="Arial" w:hAnsi="Arial" w:cs="Arial"/>
                <w:color w:val="010000"/>
                <w:sz w:val="20"/>
              </w:rPr>
              <w:t>Agents, brokers, auctions of goods</w:t>
            </w:r>
          </w:p>
          <w:p w:rsidR="00CA3E45" w:rsidRPr="006A1AB1" w:rsidRDefault="00F46B5A" w:rsidP="00E036C3">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sidRPr="006A1AB1">
              <w:rPr>
                <w:rFonts w:ascii="Arial" w:hAnsi="Arial" w:cs="Arial"/>
                <w:color w:val="010000"/>
                <w:sz w:val="20"/>
              </w:rPr>
              <w:t>Details: Agent for buying, selling and consigning goods</w:t>
            </w:r>
          </w:p>
        </w:tc>
        <w:tc>
          <w:tcPr>
            <w:tcW w:w="748" w:type="pct"/>
            <w:shd w:val="clear" w:color="auto" w:fill="auto"/>
            <w:tcMar>
              <w:top w:w="0" w:type="dxa"/>
              <w:bottom w:w="0" w:type="dxa"/>
            </w:tcMar>
            <w:vAlign w:val="center"/>
          </w:tcPr>
          <w:p w:rsidR="00CA3E45" w:rsidRPr="006A1AB1" w:rsidRDefault="00F46B5A" w:rsidP="00E036C3">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sidRPr="006A1AB1">
              <w:rPr>
                <w:rFonts w:ascii="Arial" w:hAnsi="Arial" w:cs="Arial"/>
                <w:color w:val="010000"/>
                <w:sz w:val="20"/>
              </w:rPr>
              <w:t>4610</w:t>
            </w:r>
          </w:p>
        </w:tc>
        <w:tc>
          <w:tcPr>
            <w:tcW w:w="1691" w:type="pct"/>
            <w:shd w:val="clear" w:color="auto" w:fill="auto"/>
            <w:tcMar>
              <w:top w:w="0" w:type="dxa"/>
              <w:bottom w:w="0" w:type="dxa"/>
            </w:tcMar>
            <w:vAlign w:val="center"/>
          </w:tcPr>
          <w:p w:rsidR="00CA3E45" w:rsidRPr="006A1AB1" w:rsidRDefault="00F46B5A" w:rsidP="00E036C3">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sidRPr="006A1AB1">
              <w:rPr>
                <w:rFonts w:ascii="Arial" w:hAnsi="Arial" w:cs="Arial"/>
                <w:color w:val="010000"/>
                <w:sz w:val="20"/>
              </w:rPr>
              <w:t xml:space="preserve">The business line has been replaced according to Decision </w:t>
            </w:r>
            <w:r w:rsidR="00E036C3" w:rsidRPr="006A1AB1">
              <w:rPr>
                <w:rFonts w:ascii="Arial" w:hAnsi="Arial" w:cs="Arial"/>
                <w:color w:val="010000"/>
                <w:sz w:val="20"/>
              </w:rPr>
              <w:t xml:space="preserve">No. </w:t>
            </w:r>
            <w:r w:rsidRPr="006A1AB1">
              <w:rPr>
                <w:rFonts w:ascii="Arial" w:hAnsi="Arial" w:cs="Arial"/>
                <w:color w:val="010000"/>
                <w:sz w:val="20"/>
              </w:rPr>
              <w:t>27/2018/Q</w:t>
            </w:r>
            <w:r w:rsidR="000F5AE1" w:rsidRPr="006A1AB1">
              <w:rPr>
                <w:rFonts w:ascii="Arial" w:hAnsi="Arial" w:cs="Arial"/>
                <w:color w:val="010000"/>
                <w:sz w:val="20"/>
              </w:rPr>
              <w:t>D</w:t>
            </w:r>
            <w:r w:rsidRPr="006A1AB1">
              <w:rPr>
                <w:rFonts w:ascii="Arial" w:hAnsi="Arial" w:cs="Arial"/>
                <w:color w:val="010000"/>
                <w:sz w:val="20"/>
              </w:rPr>
              <w:t>-</w:t>
            </w:r>
            <w:proofErr w:type="spellStart"/>
            <w:r w:rsidRPr="006A1AB1">
              <w:rPr>
                <w:rFonts w:ascii="Arial" w:hAnsi="Arial" w:cs="Arial"/>
                <w:color w:val="010000"/>
                <w:sz w:val="20"/>
              </w:rPr>
              <w:t>TTg</w:t>
            </w:r>
            <w:proofErr w:type="spellEnd"/>
            <w:r w:rsidRPr="006A1AB1">
              <w:rPr>
                <w:rFonts w:ascii="Arial" w:hAnsi="Arial" w:cs="Arial"/>
                <w:color w:val="010000"/>
                <w:sz w:val="20"/>
              </w:rPr>
              <w:t xml:space="preserve"> </w:t>
            </w:r>
            <w:r w:rsidR="000F5AE1" w:rsidRPr="006A1AB1">
              <w:rPr>
                <w:rFonts w:ascii="Arial" w:hAnsi="Arial" w:cs="Arial"/>
                <w:color w:val="010000"/>
                <w:sz w:val="20"/>
              </w:rPr>
              <w:t>on</w:t>
            </w:r>
            <w:r w:rsidRPr="006A1AB1">
              <w:rPr>
                <w:rFonts w:ascii="Arial" w:hAnsi="Arial" w:cs="Arial"/>
                <w:color w:val="010000"/>
                <w:sz w:val="20"/>
              </w:rPr>
              <w:t xml:space="preserve"> promulgating the system of economic sectors in Vietnam</w:t>
            </w:r>
          </w:p>
        </w:tc>
      </w:tr>
      <w:tr w:rsidR="00CA3E45" w:rsidRPr="006A1AB1" w:rsidTr="00E036C3">
        <w:tc>
          <w:tcPr>
            <w:tcW w:w="382" w:type="pct"/>
            <w:shd w:val="clear" w:color="auto" w:fill="auto"/>
            <w:tcMar>
              <w:top w:w="0" w:type="dxa"/>
              <w:bottom w:w="0" w:type="dxa"/>
            </w:tcMar>
            <w:vAlign w:val="center"/>
          </w:tcPr>
          <w:p w:rsidR="00CA3E45" w:rsidRPr="006A1AB1" w:rsidRDefault="00F46B5A" w:rsidP="00E036C3">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sidRPr="006A1AB1">
              <w:rPr>
                <w:rFonts w:ascii="Arial" w:hAnsi="Arial" w:cs="Arial"/>
                <w:color w:val="010000"/>
                <w:sz w:val="20"/>
              </w:rPr>
              <w:t>2</w:t>
            </w:r>
          </w:p>
        </w:tc>
        <w:tc>
          <w:tcPr>
            <w:tcW w:w="2179" w:type="pct"/>
            <w:shd w:val="clear" w:color="auto" w:fill="auto"/>
            <w:tcMar>
              <w:top w:w="0" w:type="dxa"/>
              <w:bottom w:w="0" w:type="dxa"/>
            </w:tcMar>
            <w:vAlign w:val="center"/>
          </w:tcPr>
          <w:p w:rsidR="00CA3E45" w:rsidRPr="006A1AB1" w:rsidRDefault="00F46B5A" w:rsidP="00E036C3">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sidRPr="006A1AB1">
              <w:rPr>
                <w:rFonts w:ascii="Arial" w:hAnsi="Arial" w:cs="Arial"/>
                <w:color w:val="010000"/>
                <w:sz w:val="20"/>
              </w:rPr>
              <w:t>Wholesale of fabrics, ready-made garments, footwear</w:t>
            </w:r>
          </w:p>
          <w:p w:rsidR="00CA3E45" w:rsidRPr="006A1AB1" w:rsidRDefault="00F46B5A" w:rsidP="00E036C3">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sidRPr="006A1AB1">
              <w:rPr>
                <w:rFonts w:ascii="Arial" w:hAnsi="Arial" w:cs="Arial"/>
                <w:color w:val="010000"/>
                <w:sz w:val="20"/>
              </w:rPr>
              <w:t xml:space="preserve">Details: Direct import and export with main products being </w:t>
            </w:r>
            <w:r w:rsidRPr="006A1AB1">
              <w:rPr>
                <w:rFonts w:ascii="Arial" w:hAnsi="Arial" w:cs="Arial"/>
                <w:color w:val="010000"/>
                <w:sz w:val="20"/>
              </w:rPr>
              <w:t>ready-made garments of all kinds, footwear of all kinds, embroidery, knitting, and knitted products.</w:t>
            </w:r>
          </w:p>
        </w:tc>
        <w:tc>
          <w:tcPr>
            <w:tcW w:w="748" w:type="pct"/>
            <w:shd w:val="clear" w:color="auto" w:fill="auto"/>
            <w:tcMar>
              <w:top w:w="0" w:type="dxa"/>
              <w:bottom w:w="0" w:type="dxa"/>
            </w:tcMar>
            <w:vAlign w:val="center"/>
          </w:tcPr>
          <w:p w:rsidR="00CA3E45" w:rsidRPr="006A1AB1" w:rsidRDefault="00F46B5A" w:rsidP="00E036C3">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sidRPr="006A1AB1">
              <w:rPr>
                <w:rFonts w:ascii="Arial" w:hAnsi="Arial" w:cs="Arial"/>
                <w:color w:val="010000"/>
                <w:sz w:val="20"/>
              </w:rPr>
              <w:t>4641</w:t>
            </w:r>
          </w:p>
        </w:tc>
        <w:tc>
          <w:tcPr>
            <w:tcW w:w="1691" w:type="pct"/>
            <w:shd w:val="clear" w:color="auto" w:fill="auto"/>
            <w:tcMar>
              <w:top w:w="0" w:type="dxa"/>
              <w:bottom w:w="0" w:type="dxa"/>
            </w:tcMar>
            <w:vAlign w:val="center"/>
          </w:tcPr>
          <w:p w:rsidR="00CA3E45" w:rsidRPr="006A1AB1" w:rsidRDefault="00F46B5A" w:rsidP="00E036C3">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sidRPr="006A1AB1">
              <w:rPr>
                <w:rFonts w:ascii="Arial" w:hAnsi="Arial" w:cs="Arial"/>
                <w:color w:val="010000"/>
                <w:sz w:val="20"/>
              </w:rPr>
              <w:t xml:space="preserve">The business line has been replaced according to Decision </w:t>
            </w:r>
            <w:r w:rsidR="00E036C3" w:rsidRPr="006A1AB1">
              <w:rPr>
                <w:rFonts w:ascii="Arial" w:hAnsi="Arial" w:cs="Arial"/>
                <w:color w:val="010000"/>
                <w:sz w:val="20"/>
              </w:rPr>
              <w:t xml:space="preserve">No. </w:t>
            </w:r>
            <w:r w:rsidRPr="006A1AB1">
              <w:rPr>
                <w:rFonts w:ascii="Arial" w:hAnsi="Arial" w:cs="Arial"/>
                <w:color w:val="010000"/>
                <w:sz w:val="20"/>
              </w:rPr>
              <w:t>27/2018/Q</w:t>
            </w:r>
            <w:r w:rsidR="000F5AE1" w:rsidRPr="006A1AB1">
              <w:rPr>
                <w:rFonts w:ascii="Arial" w:hAnsi="Arial" w:cs="Arial"/>
                <w:color w:val="010000"/>
                <w:sz w:val="20"/>
              </w:rPr>
              <w:t>D</w:t>
            </w:r>
            <w:r w:rsidRPr="006A1AB1">
              <w:rPr>
                <w:rFonts w:ascii="Arial" w:hAnsi="Arial" w:cs="Arial"/>
                <w:color w:val="010000"/>
                <w:sz w:val="20"/>
              </w:rPr>
              <w:t>-</w:t>
            </w:r>
            <w:proofErr w:type="spellStart"/>
            <w:r w:rsidRPr="006A1AB1">
              <w:rPr>
                <w:rFonts w:ascii="Arial" w:hAnsi="Arial" w:cs="Arial"/>
                <w:color w:val="010000"/>
                <w:sz w:val="20"/>
              </w:rPr>
              <w:t>TTg</w:t>
            </w:r>
            <w:proofErr w:type="spellEnd"/>
            <w:r w:rsidRPr="006A1AB1">
              <w:rPr>
                <w:rFonts w:ascii="Arial" w:hAnsi="Arial" w:cs="Arial"/>
                <w:color w:val="010000"/>
                <w:sz w:val="20"/>
              </w:rPr>
              <w:t xml:space="preserve"> </w:t>
            </w:r>
            <w:r w:rsidR="000F5AE1" w:rsidRPr="006A1AB1">
              <w:rPr>
                <w:rFonts w:ascii="Arial" w:hAnsi="Arial" w:cs="Arial"/>
                <w:color w:val="010000"/>
                <w:sz w:val="20"/>
              </w:rPr>
              <w:t xml:space="preserve">on </w:t>
            </w:r>
            <w:r w:rsidRPr="006A1AB1">
              <w:rPr>
                <w:rFonts w:ascii="Arial" w:hAnsi="Arial" w:cs="Arial"/>
                <w:color w:val="010000"/>
                <w:sz w:val="20"/>
              </w:rPr>
              <w:t>promulgating the system of economic sectors in Vietnam</w:t>
            </w:r>
          </w:p>
        </w:tc>
      </w:tr>
    </w:tbl>
    <w:p w:rsidR="00CA3E45" w:rsidRPr="006A1AB1" w:rsidRDefault="00F46B5A" w:rsidP="00E036C3">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sidRPr="006A1AB1">
        <w:rPr>
          <w:rFonts w:ascii="Arial" w:hAnsi="Arial" w:cs="Arial"/>
          <w:color w:val="010000"/>
          <w:sz w:val="20"/>
        </w:rPr>
        <w:t>Business lines</w:t>
      </w:r>
      <w:r w:rsidRPr="006A1AB1">
        <w:rPr>
          <w:rFonts w:ascii="Arial" w:hAnsi="Arial" w:cs="Arial"/>
          <w:color w:val="010000"/>
          <w:sz w:val="20"/>
        </w:rPr>
        <w:t xml:space="preserve"> after the amendment:</w:t>
      </w:r>
    </w:p>
    <w:tbl>
      <w:tblPr>
        <w:tblStyle w:val="a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08"/>
        <w:gridCol w:w="3940"/>
        <w:gridCol w:w="1339"/>
        <w:gridCol w:w="3032"/>
      </w:tblGrid>
      <w:tr w:rsidR="00CA3E45" w:rsidRPr="006A1AB1" w:rsidTr="00E036C3">
        <w:tc>
          <w:tcPr>
            <w:tcW w:w="392" w:type="pct"/>
            <w:shd w:val="clear" w:color="auto" w:fill="auto"/>
            <w:tcMar>
              <w:top w:w="0" w:type="dxa"/>
              <w:bottom w:w="0" w:type="dxa"/>
            </w:tcMar>
            <w:vAlign w:val="center"/>
          </w:tcPr>
          <w:p w:rsidR="00CA3E45" w:rsidRPr="006A1AB1" w:rsidRDefault="00E036C3" w:rsidP="00E036C3">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sidRPr="006A1AB1">
              <w:rPr>
                <w:rFonts w:ascii="Arial" w:hAnsi="Arial" w:cs="Arial"/>
                <w:color w:val="010000"/>
                <w:sz w:val="20"/>
              </w:rPr>
              <w:t xml:space="preserve">No. </w:t>
            </w:r>
          </w:p>
        </w:tc>
        <w:tc>
          <w:tcPr>
            <w:tcW w:w="2184" w:type="pct"/>
            <w:shd w:val="clear" w:color="auto" w:fill="auto"/>
            <w:tcMar>
              <w:top w:w="0" w:type="dxa"/>
              <w:bottom w:w="0" w:type="dxa"/>
            </w:tcMar>
            <w:vAlign w:val="center"/>
          </w:tcPr>
          <w:p w:rsidR="00CA3E45" w:rsidRPr="006A1AB1" w:rsidRDefault="00F46B5A" w:rsidP="00E036C3">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sidRPr="006A1AB1">
              <w:rPr>
                <w:rFonts w:ascii="Arial" w:hAnsi="Arial" w:cs="Arial"/>
                <w:color w:val="010000"/>
                <w:sz w:val="20"/>
              </w:rPr>
              <w:t>Name of business lines</w:t>
            </w:r>
          </w:p>
        </w:tc>
        <w:tc>
          <w:tcPr>
            <w:tcW w:w="742" w:type="pct"/>
            <w:shd w:val="clear" w:color="auto" w:fill="auto"/>
            <w:tcMar>
              <w:top w:w="0" w:type="dxa"/>
              <w:bottom w:w="0" w:type="dxa"/>
            </w:tcMar>
            <w:vAlign w:val="center"/>
          </w:tcPr>
          <w:p w:rsidR="00CA3E45" w:rsidRPr="006A1AB1" w:rsidRDefault="00F46B5A" w:rsidP="00E036C3">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sidRPr="006A1AB1">
              <w:rPr>
                <w:rFonts w:ascii="Arial" w:hAnsi="Arial" w:cs="Arial"/>
                <w:color w:val="010000"/>
                <w:sz w:val="20"/>
              </w:rPr>
              <w:t>Code</w:t>
            </w:r>
          </w:p>
        </w:tc>
        <w:tc>
          <w:tcPr>
            <w:tcW w:w="1681" w:type="pct"/>
            <w:shd w:val="clear" w:color="auto" w:fill="auto"/>
            <w:tcMar>
              <w:top w:w="0" w:type="dxa"/>
              <w:bottom w:w="0" w:type="dxa"/>
            </w:tcMar>
            <w:vAlign w:val="center"/>
          </w:tcPr>
          <w:p w:rsidR="00CA3E45" w:rsidRPr="006A1AB1" w:rsidRDefault="00F46B5A" w:rsidP="00E036C3">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sidRPr="006A1AB1">
              <w:rPr>
                <w:rFonts w:ascii="Arial" w:hAnsi="Arial" w:cs="Arial"/>
                <w:color w:val="010000"/>
                <w:sz w:val="20"/>
              </w:rPr>
              <w:t>Note</w:t>
            </w:r>
          </w:p>
        </w:tc>
      </w:tr>
      <w:tr w:rsidR="00CA3E45" w:rsidRPr="006A1AB1" w:rsidTr="00E036C3">
        <w:tc>
          <w:tcPr>
            <w:tcW w:w="392" w:type="pct"/>
            <w:shd w:val="clear" w:color="auto" w:fill="auto"/>
            <w:tcMar>
              <w:top w:w="0" w:type="dxa"/>
              <w:bottom w:w="0" w:type="dxa"/>
            </w:tcMar>
            <w:vAlign w:val="center"/>
          </w:tcPr>
          <w:p w:rsidR="00CA3E45" w:rsidRPr="006A1AB1" w:rsidRDefault="00F46B5A" w:rsidP="00E036C3">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sidRPr="006A1AB1">
              <w:rPr>
                <w:rFonts w:ascii="Arial" w:hAnsi="Arial" w:cs="Arial"/>
                <w:color w:val="010000"/>
                <w:sz w:val="20"/>
              </w:rPr>
              <w:lastRenderedPageBreak/>
              <w:t>1</w:t>
            </w:r>
          </w:p>
          <w:p w:rsidR="00CA3E45" w:rsidRPr="006A1AB1" w:rsidRDefault="00CA3E45" w:rsidP="00E036C3">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p>
        </w:tc>
        <w:tc>
          <w:tcPr>
            <w:tcW w:w="2184" w:type="pct"/>
            <w:shd w:val="clear" w:color="auto" w:fill="auto"/>
            <w:tcMar>
              <w:top w:w="0" w:type="dxa"/>
              <w:bottom w:w="0" w:type="dxa"/>
            </w:tcMar>
            <w:vAlign w:val="center"/>
          </w:tcPr>
          <w:p w:rsidR="00CA3E45" w:rsidRPr="006A1AB1" w:rsidRDefault="00F46B5A" w:rsidP="00E036C3">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sidRPr="006A1AB1">
              <w:rPr>
                <w:rFonts w:ascii="Arial" w:hAnsi="Arial" w:cs="Arial"/>
                <w:color w:val="010000"/>
                <w:sz w:val="20"/>
              </w:rPr>
              <w:t>Agents, brokers, auctions of goods</w:t>
            </w:r>
          </w:p>
          <w:p w:rsidR="00CA3E45" w:rsidRPr="006A1AB1" w:rsidRDefault="00F46B5A" w:rsidP="00E036C3">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sidRPr="006A1AB1">
              <w:rPr>
                <w:rFonts w:ascii="Arial" w:hAnsi="Arial" w:cs="Arial"/>
                <w:color w:val="010000"/>
                <w:sz w:val="20"/>
              </w:rPr>
              <w:t>Details: Agents, brokers, auctions of goods (except real estate brokers) (CPC 621)</w:t>
            </w:r>
          </w:p>
        </w:tc>
        <w:tc>
          <w:tcPr>
            <w:tcW w:w="742" w:type="pct"/>
            <w:shd w:val="clear" w:color="auto" w:fill="auto"/>
            <w:tcMar>
              <w:top w:w="0" w:type="dxa"/>
              <w:bottom w:w="0" w:type="dxa"/>
            </w:tcMar>
            <w:vAlign w:val="center"/>
          </w:tcPr>
          <w:p w:rsidR="00CA3E45" w:rsidRPr="006A1AB1" w:rsidRDefault="00F46B5A" w:rsidP="00E036C3">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sidRPr="006A1AB1">
              <w:rPr>
                <w:rFonts w:ascii="Arial" w:hAnsi="Arial" w:cs="Arial"/>
                <w:color w:val="010000"/>
                <w:sz w:val="20"/>
              </w:rPr>
              <w:t>4610</w:t>
            </w:r>
          </w:p>
        </w:tc>
        <w:tc>
          <w:tcPr>
            <w:tcW w:w="1681" w:type="pct"/>
            <w:shd w:val="clear" w:color="auto" w:fill="auto"/>
            <w:tcMar>
              <w:top w:w="0" w:type="dxa"/>
              <w:bottom w:w="0" w:type="dxa"/>
            </w:tcMar>
            <w:vAlign w:val="center"/>
          </w:tcPr>
          <w:p w:rsidR="00CA3E45" w:rsidRPr="006A1AB1" w:rsidRDefault="00F46B5A" w:rsidP="00E036C3">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sidRPr="006A1AB1">
              <w:rPr>
                <w:rFonts w:ascii="Arial" w:hAnsi="Arial" w:cs="Arial"/>
                <w:color w:val="010000"/>
                <w:sz w:val="20"/>
              </w:rPr>
              <w:t xml:space="preserve">Amended to comply with Decision </w:t>
            </w:r>
            <w:r w:rsidR="00E036C3" w:rsidRPr="006A1AB1">
              <w:rPr>
                <w:rFonts w:ascii="Arial" w:hAnsi="Arial" w:cs="Arial"/>
                <w:color w:val="010000"/>
                <w:sz w:val="20"/>
              </w:rPr>
              <w:t xml:space="preserve">No. </w:t>
            </w:r>
            <w:r w:rsidRPr="006A1AB1">
              <w:rPr>
                <w:rFonts w:ascii="Arial" w:hAnsi="Arial" w:cs="Arial"/>
                <w:color w:val="010000"/>
                <w:sz w:val="20"/>
              </w:rPr>
              <w:t>27/2018/QD-</w:t>
            </w:r>
            <w:proofErr w:type="spellStart"/>
            <w:r w:rsidRPr="006A1AB1">
              <w:rPr>
                <w:rFonts w:ascii="Arial" w:hAnsi="Arial" w:cs="Arial"/>
                <w:color w:val="010000"/>
                <w:sz w:val="20"/>
              </w:rPr>
              <w:t>TTg</w:t>
            </w:r>
            <w:proofErr w:type="spellEnd"/>
            <w:r w:rsidRPr="006A1AB1">
              <w:rPr>
                <w:rFonts w:ascii="Arial" w:hAnsi="Arial" w:cs="Arial"/>
                <w:color w:val="010000"/>
                <w:sz w:val="20"/>
              </w:rPr>
              <w:t xml:space="preserve"> on promulgating the system of economic sectors in Vietnam and other relevant regulations.</w:t>
            </w:r>
          </w:p>
        </w:tc>
      </w:tr>
      <w:tr w:rsidR="00CA3E45" w:rsidRPr="006A1AB1" w:rsidTr="00E036C3">
        <w:tc>
          <w:tcPr>
            <w:tcW w:w="392" w:type="pct"/>
            <w:shd w:val="clear" w:color="auto" w:fill="auto"/>
            <w:tcMar>
              <w:top w:w="0" w:type="dxa"/>
              <w:bottom w:w="0" w:type="dxa"/>
            </w:tcMar>
            <w:vAlign w:val="center"/>
          </w:tcPr>
          <w:p w:rsidR="00CA3E45" w:rsidRPr="006A1AB1" w:rsidRDefault="00F46B5A" w:rsidP="00E036C3">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sidRPr="006A1AB1">
              <w:rPr>
                <w:rFonts w:ascii="Arial" w:hAnsi="Arial" w:cs="Arial"/>
                <w:color w:val="010000"/>
                <w:sz w:val="20"/>
              </w:rPr>
              <w:t>2</w:t>
            </w:r>
          </w:p>
        </w:tc>
        <w:tc>
          <w:tcPr>
            <w:tcW w:w="2184" w:type="pct"/>
            <w:shd w:val="clear" w:color="auto" w:fill="auto"/>
            <w:tcMar>
              <w:top w:w="0" w:type="dxa"/>
              <w:bottom w:w="0" w:type="dxa"/>
            </w:tcMar>
            <w:vAlign w:val="center"/>
          </w:tcPr>
          <w:p w:rsidR="00CA3E45" w:rsidRPr="006A1AB1" w:rsidRDefault="00F46B5A" w:rsidP="00E036C3">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sidRPr="006A1AB1">
              <w:rPr>
                <w:rFonts w:ascii="Arial" w:hAnsi="Arial" w:cs="Arial"/>
                <w:color w:val="010000"/>
                <w:sz w:val="20"/>
              </w:rPr>
              <w:t>Wholesale of cloth, garments and footwear</w:t>
            </w:r>
          </w:p>
          <w:p w:rsidR="00CA3E45" w:rsidRPr="006A1AB1" w:rsidRDefault="00F46B5A" w:rsidP="00E036C3">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sidRPr="006A1AB1">
              <w:rPr>
                <w:rFonts w:ascii="Arial" w:hAnsi="Arial" w:cs="Arial"/>
                <w:color w:val="010000"/>
                <w:sz w:val="20"/>
              </w:rPr>
              <w:t xml:space="preserve">Details: Exercise the right to export, the right to import, and the right to wholesale distribution of goods according </w:t>
            </w:r>
            <w:r w:rsidRPr="006A1AB1">
              <w:rPr>
                <w:rFonts w:ascii="Arial" w:hAnsi="Arial" w:cs="Arial"/>
                <w:color w:val="010000"/>
                <w:sz w:val="20"/>
              </w:rPr>
              <w:t>to the provisions of Vietnamese law and international treaties to which Vietnam is a member (CPC 622).</w:t>
            </w:r>
          </w:p>
          <w:p w:rsidR="00CA3E45" w:rsidRPr="006A1AB1" w:rsidRDefault="00F46B5A" w:rsidP="00E036C3">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sidRPr="006A1AB1">
              <w:rPr>
                <w:rFonts w:ascii="Arial" w:hAnsi="Arial" w:cs="Arial"/>
                <w:color w:val="010000"/>
                <w:sz w:val="20"/>
              </w:rPr>
              <w:t xml:space="preserve">The implementation of export, import, and wholesale distribution of goods must comply with the regulations </w:t>
            </w:r>
            <w:r w:rsidR="00734C1B" w:rsidRPr="006A1AB1">
              <w:rPr>
                <w:rFonts w:ascii="Arial" w:hAnsi="Arial" w:cs="Arial"/>
                <w:color w:val="010000"/>
                <w:sz w:val="20"/>
              </w:rPr>
              <w:t>at</w:t>
            </w:r>
            <w:r w:rsidRPr="006A1AB1">
              <w:rPr>
                <w:rFonts w:ascii="Arial" w:hAnsi="Arial" w:cs="Arial"/>
                <w:color w:val="010000"/>
                <w:sz w:val="20"/>
              </w:rPr>
              <w:t xml:space="preserve"> Article 7 of Decree </w:t>
            </w:r>
            <w:r w:rsidR="00E036C3" w:rsidRPr="006A1AB1">
              <w:rPr>
                <w:rFonts w:ascii="Arial" w:hAnsi="Arial" w:cs="Arial"/>
                <w:color w:val="010000"/>
                <w:sz w:val="20"/>
              </w:rPr>
              <w:t xml:space="preserve">No. </w:t>
            </w:r>
            <w:r w:rsidRPr="006A1AB1">
              <w:rPr>
                <w:rFonts w:ascii="Arial" w:hAnsi="Arial" w:cs="Arial"/>
                <w:color w:val="010000"/>
                <w:sz w:val="20"/>
              </w:rPr>
              <w:t>09/2018/ND-CP dated</w:t>
            </w:r>
            <w:r w:rsidRPr="006A1AB1">
              <w:rPr>
                <w:rFonts w:ascii="Arial" w:hAnsi="Arial" w:cs="Arial"/>
                <w:color w:val="010000"/>
                <w:sz w:val="20"/>
              </w:rPr>
              <w:t xml:space="preserve"> January 15, 2018 of the Government detailing the Law on Commerce and the Law on Foreign Trade Management on the purchase and sale of goods and activities directly related to the purchase and sale of goods by foreign investors and economic organizations wi</w:t>
            </w:r>
            <w:r w:rsidRPr="006A1AB1">
              <w:rPr>
                <w:rFonts w:ascii="Arial" w:hAnsi="Arial" w:cs="Arial"/>
                <w:color w:val="010000"/>
                <w:sz w:val="20"/>
              </w:rPr>
              <w:t xml:space="preserve">th foreign investment capital in Vietnam. For cases requiring </w:t>
            </w:r>
            <w:r w:rsidR="00734C1B" w:rsidRPr="006A1AB1">
              <w:rPr>
                <w:rFonts w:ascii="Arial" w:hAnsi="Arial" w:cs="Arial"/>
                <w:color w:val="010000"/>
                <w:sz w:val="20"/>
              </w:rPr>
              <w:t>the</w:t>
            </w:r>
            <w:r w:rsidRPr="006A1AB1">
              <w:rPr>
                <w:rFonts w:ascii="Arial" w:hAnsi="Arial" w:cs="Arial"/>
                <w:color w:val="010000"/>
                <w:sz w:val="20"/>
              </w:rPr>
              <w:t xml:space="preserve"> Business License to conduct goods trading activities and activities directly related to goods trading as regulated </w:t>
            </w:r>
            <w:r w:rsidR="00734C1B" w:rsidRPr="006A1AB1">
              <w:rPr>
                <w:rFonts w:ascii="Arial" w:hAnsi="Arial" w:cs="Arial"/>
                <w:color w:val="010000"/>
                <w:sz w:val="20"/>
              </w:rPr>
              <w:t>at</w:t>
            </w:r>
            <w:r w:rsidRPr="006A1AB1">
              <w:rPr>
                <w:rFonts w:ascii="Arial" w:hAnsi="Arial" w:cs="Arial"/>
                <w:color w:val="010000"/>
                <w:sz w:val="20"/>
              </w:rPr>
              <w:t xml:space="preserve"> </w:t>
            </w:r>
            <w:r w:rsidR="003C422E">
              <w:rPr>
                <w:rFonts w:ascii="Arial" w:hAnsi="Arial" w:cs="Arial"/>
                <w:color w:val="010000"/>
                <w:sz w:val="20"/>
              </w:rPr>
              <w:t>Section</w:t>
            </w:r>
            <w:r w:rsidRPr="006A1AB1">
              <w:rPr>
                <w:rFonts w:ascii="Arial" w:hAnsi="Arial" w:cs="Arial"/>
                <w:color w:val="010000"/>
                <w:sz w:val="20"/>
              </w:rPr>
              <w:t xml:space="preserve"> 1, Article 5 of Decree </w:t>
            </w:r>
            <w:r w:rsidR="00E036C3" w:rsidRPr="006A1AB1">
              <w:rPr>
                <w:rFonts w:ascii="Arial" w:hAnsi="Arial" w:cs="Arial"/>
                <w:color w:val="010000"/>
                <w:sz w:val="20"/>
              </w:rPr>
              <w:t xml:space="preserve">No. </w:t>
            </w:r>
            <w:r w:rsidRPr="006A1AB1">
              <w:rPr>
                <w:rFonts w:ascii="Arial" w:hAnsi="Arial" w:cs="Arial"/>
                <w:color w:val="010000"/>
                <w:sz w:val="20"/>
              </w:rPr>
              <w:t>09/2018/ND-CP, the economic organizati</w:t>
            </w:r>
            <w:r w:rsidRPr="006A1AB1">
              <w:rPr>
                <w:rFonts w:ascii="Arial" w:hAnsi="Arial" w:cs="Arial"/>
                <w:color w:val="010000"/>
                <w:sz w:val="20"/>
              </w:rPr>
              <w:t xml:space="preserve">on implementing the investment project is responsible for contacting the Department of Industry and Trade to implement procedures for issuing </w:t>
            </w:r>
            <w:r w:rsidR="00734C1B" w:rsidRPr="006A1AB1">
              <w:rPr>
                <w:rFonts w:ascii="Arial" w:hAnsi="Arial" w:cs="Arial"/>
                <w:color w:val="010000"/>
                <w:sz w:val="20"/>
              </w:rPr>
              <w:t>the</w:t>
            </w:r>
            <w:r w:rsidRPr="006A1AB1">
              <w:rPr>
                <w:rFonts w:ascii="Arial" w:hAnsi="Arial" w:cs="Arial"/>
                <w:color w:val="010000"/>
                <w:sz w:val="20"/>
              </w:rPr>
              <w:t xml:space="preserve"> Business License</w:t>
            </w:r>
            <w:r w:rsidR="00734C1B" w:rsidRPr="006A1AB1">
              <w:rPr>
                <w:rFonts w:ascii="Arial" w:hAnsi="Arial" w:cs="Arial"/>
                <w:color w:val="010000"/>
                <w:sz w:val="20"/>
              </w:rPr>
              <w:t xml:space="preserve"> and the</w:t>
            </w:r>
            <w:r w:rsidRPr="006A1AB1">
              <w:rPr>
                <w:rFonts w:ascii="Arial" w:hAnsi="Arial" w:cs="Arial"/>
                <w:color w:val="010000"/>
                <w:sz w:val="20"/>
              </w:rPr>
              <w:t xml:space="preserve"> License to establish a retail establishment (if any) in accordance with regulations (</w:t>
            </w:r>
            <w:r w:rsidRPr="006A1AB1">
              <w:rPr>
                <w:rFonts w:ascii="Arial" w:hAnsi="Arial" w:cs="Arial"/>
                <w:color w:val="010000"/>
                <w:sz w:val="20"/>
              </w:rPr>
              <w:t xml:space="preserve">except for cases not requiring </w:t>
            </w:r>
            <w:r w:rsidR="00734C1B" w:rsidRPr="006A1AB1">
              <w:rPr>
                <w:rFonts w:ascii="Arial" w:hAnsi="Arial" w:cs="Arial"/>
                <w:color w:val="010000"/>
                <w:sz w:val="20"/>
              </w:rPr>
              <w:t>the</w:t>
            </w:r>
            <w:r w:rsidRPr="006A1AB1">
              <w:rPr>
                <w:rFonts w:ascii="Arial" w:hAnsi="Arial" w:cs="Arial"/>
                <w:color w:val="010000"/>
                <w:sz w:val="20"/>
              </w:rPr>
              <w:t xml:space="preserve"> Business License as regulated </w:t>
            </w:r>
            <w:r w:rsidR="00734C1B" w:rsidRPr="006A1AB1">
              <w:rPr>
                <w:rFonts w:ascii="Arial" w:hAnsi="Arial" w:cs="Arial"/>
                <w:color w:val="010000"/>
                <w:sz w:val="20"/>
              </w:rPr>
              <w:t>at</w:t>
            </w:r>
            <w:r w:rsidRPr="006A1AB1">
              <w:rPr>
                <w:rFonts w:ascii="Arial" w:hAnsi="Arial" w:cs="Arial"/>
                <w:color w:val="010000"/>
                <w:sz w:val="20"/>
              </w:rPr>
              <w:t xml:space="preserve"> Article 6, Article 50 of Decree </w:t>
            </w:r>
            <w:r w:rsidR="00E036C3" w:rsidRPr="006A1AB1">
              <w:rPr>
                <w:rFonts w:ascii="Arial" w:hAnsi="Arial" w:cs="Arial"/>
                <w:color w:val="010000"/>
                <w:sz w:val="20"/>
              </w:rPr>
              <w:t xml:space="preserve">No. </w:t>
            </w:r>
            <w:r w:rsidRPr="006A1AB1">
              <w:rPr>
                <w:rFonts w:ascii="Arial" w:hAnsi="Arial" w:cs="Arial"/>
                <w:color w:val="010000"/>
                <w:sz w:val="20"/>
              </w:rPr>
              <w:t>09/2018/ND-CP).</w:t>
            </w:r>
          </w:p>
        </w:tc>
        <w:tc>
          <w:tcPr>
            <w:tcW w:w="742" w:type="pct"/>
            <w:shd w:val="clear" w:color="auto" w:fill="auto"/>
            <w:tcMar>
              <w:top w:w="0" w:type="dxa"/>
              <w:bottom w:w="0" w:type="dxa"/>
            </w:tcMar>
            <w:vAlign w:val="center"/>
          </w:tcPr>
          <w:p w:rsidR="00CA3E45" w:rsidRPr="006A1AB1" w:rsidRDefault="00F46B5A" w:rsidP="00E036C3">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sidRPr="006A1AB1">
              <w:rPr>
                <w:rFonts w:ascii="Arial" w:hAnsi="Arial" w:cs="Arial"/>
                <w:color w:val="010000"/>
                <w:sz w:val="20"/>
              </w:rPr>
              <w:t>4641</w:t>
            </w:r>
          </w:p>
          <w:p w:rsidR="00CA3E45" w:rsidRPr="006A1AB1" w:rsidRDefault="00CA3E45" w:rsidP="00E036C3">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p>
        </w:tc>
        <w:tc>
          <w:tcPr>
            <w:tcW w:w="1681" w:type="pct"/>
            <w:shd w:val="clear" w:color="auto" w:fill="auto"/>
            <w:tcMar>
              <w:top w:w="0" w:type="dxa"/>
              <w:bottom w:w="0" w:type="dxa"/>
            </w:tcMar>
            <w:vAlign w:val="center"/>
          </w:tcPr>
          <w:p w:rsidR="00CA3E45" w:rsidRPr="006A1AB1" w:rsidRDefault="00F46B5A" w:rsidP="00E036C3">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sidRPr="006A1AB1">
              <w:rPr>
                <w:rFonts w:ascii="Arial" w:hAnsi="Arial" w:cs="Arial"/>
                <w:color w:val="010000"/>
                <w:sz w:val="20"/>
              </w:rPr>
              <w:t xml:space="preserve">Amended to comply with Decision </w:t>
            </w:r>
            <w:r w:rsidR="00E036C3" w:rsidRPr="006A1AB1">
              <w:rPr>
                <w:rFonts w:ascii="Arial" w:hAnsi="Arial" w:cs="Arial"/>
                <w:color w:val="010000"/>
                <w:sz w:val="20"/>
              </w:rPr>
              <w:t xml:space="preserve">No. </w:t>
            </w:r>
            <w:r w:rsidRPr="006A1AB1">
              <w:rPr>
                <w:rFonts w:ascii="Arial" w:hAnsi="Arial" w:cs="Arial"/>
                <w:color w:val="010000"/>
                <w:sz w:val="20"/>
              </w:rPr>
              <w:t>27/2018/QD-</w:t>
            </w:r>
            <w:proofErr w:type="spellStart"/>
            <w:r w:rsidRPr="006A1AB1">
              <w:rPr>
                <w:rFonts w:ascii="Arial" w:hAnsi="Arial" w:cs="Arial"/>
                <w:color w:val="010000"/>
                <w:sz w:val="20"/>
              </w:rPr>
              <w:t>TTg</w:t>
            </w:r>
            <w:proofErr w:type="spellEnd"/>
            <w:r w:rsidRPr="006A1AB1">
              <w:rPr>
                <w:rFonts w:ascii="Arial" w:hAnsi="Arial" w:cs="Arial"/>
                <w:color w:val="010000"/>
                <w:sz w:val="20"/>
              </w:rPr>
              <w:t xml:space="preserve"> on promulgating the system of economic sectors in Vietnam and other relevant re</w:t>
            </w:r>
            <w:r w:rsidRPr="006A1AB1">
              <w:rPr>
                <w:rFonts w:ascii="Arial" w:hAnsi="Arial" w:cs="Arial"/>
                <w:color w:val="010000"/>
                <w:sz w:val="20"/>
              </w:rPr>
              <w:t>gulations.</w:t>
            </w:r>
          </w:p>
          <w:p w:rsidR="00CA3E45" w:rsidRPr="006A1AB1" w:rsidRDefault="00CA3E45" w:rsidP="00E036C3">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p>
        </w:tc>
      </w:tr>
    </w:tbl>
    <w:p w:rsidR="00CA3E45" w:rsidRPr="006A1AB1" w:rsidRDefault="00F46B5A" w:rsidP="00E036C3">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sidRPr="006A1AB1">
        <w:rPr>
          <w:rFonts w:ascii="Arial" w:hAnsi="Arial" w:cs="Arial"/>
          <w:color w:val="010000"/>
          <w:sz w:val="20"/>
        </w:rPr>
        <w:t>3. Supplement of business lines.</w:t>
      </w:r>
    </w:p>
    <w:tbl>
      <w:tblPr>
        <w:tblStyle w:val="a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97"/>
        <w:gridCol w:w="3967"/>
        <w:gridCol w:w="1337"/>
        <w:gridCol w:w="3018"/>
      </w:tblGrid>
      <w:tr w:rsidR="006A1AB1" w:rsidRPr="006A1AB1" w:rsidTr="00E036C3">
        <w:tc>
          <w:tcPr>
            <w:tcW w:w="386" w:type="pct"/>
            <w:shd w:val="clear" w:color="auto" w:fill="auto"/>
            <w:tcMar>
              <w:top w:w="0" w:type="dxa"/>
              <w:bottom w:w="0" w:type="dxa"/>
            </w:tcMar>
            <w:vAlign w:val="center"/>
          </w:tcPr>
          <w:p w:rsidR="00CA3E45" w:rsidRPr="006A1AB1" w:rsidRDefault="00E036C3" w:rsidP="00E036C3">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sidRPr="006A1AB1">
              <w:rPr>
                <w:rFonts w:ascii="Arial" w:hAnsi="Arial" w:cs="Arial"/>
                <w:color w:val="010000"/>
                <w:sz w:val="20"/>
              </w:rPr>
              <w:lastRenderedPageBreak/>
              <w:t xml:space="preserve">No. </w:t>
            </w:r>
          </w:p>
        </w:tc>
        <w:tc>
          <w:tcPr>
            <w:tcW w:w="2199" w:type="pct"/>
            <w:shd w:val="clear" w:color="auto" w:fill="auto"/>
            <w:tcMar>
              <w:top w:w="0" w:type="dxa"/>
              <w:bottom w:w="0" w:type="dxa"/>
            </w:tcMar>
            <w:vAlign w:val="center"/>
          </w:tcPr>
          <w:p w:rsidR="00CA3E45" w:rsidRPr="006A1AB1" w:rsidRDefault="00F46B5A" w:rsidP="00E036C3">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sidRPr="006A1AB1">
              <w:rPr>
                <w:rFonts w:ascii="Arial" w:hAnsi="Arial" w:cs="Arial"/>
                <w:color w:val="010000"/>
                <w:sz w:val="20"/>
              </w:rPr>
              <w:t>Name of business lines</w:t>
            </w:r>
          </w:p>
        </w:tc>
        <w:tc>
          <w:tcPr>
            <w:tcW w:w="741" w:type="pct"/>
            <w:shd w:val="clear" w:color="auto" w:fill="auto"/>
            <w:tcMar>
              <w:top w:w="0" w:type="dxa"/>
              <w:bottom w:w="0" w:type="dxa"/>
            </w:tcMar>
            <w:vAlign w:val="center"/>
          </w:tcPr>
          <w:p w:rsidR="00CA3E45" w:rsidRPr="006A1AB1" w:rsidRDefault="00F46B5A" w:rsidP="00E036C3">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sidRPr="006A1AB1">
              <w:rPr>
                <w:rFonts w:ascii="Arial" w:hAnsi="Arial" w:cs="Arial"/>
                <w:color w:val="010000"/>
                <w:sz w:val="20"/>
              </w:rPr>
              <w:t>Code</w:t>
            </w:r>
          </w:p>
        </w:tc>
        <w:tc>
          <w:tcPr>
            <w:tcW w:w="1673" w:type="pct"/>
            <w:shd w:val="clear" w:color="auto" w:fill="auto"/>
            <w:tcMar>
              <w:top w:w="0" w:type="dxa"/>
              <w:bottom w:w="0" w:type="dxa"/>
            </w:tcMar>
            <w:vAlign w:val="center"/>
          </w:tcPr>
          <w:p w:rsidR="00CA3E45" w:rsidRPr="006A1AB1" w:rsidRDefault="00F46B5A" w:rsidP="00E036C3">
            <w:pPr>
              <w:tabs>
                <w:tab w:val="left" w:pos="630"/>
              </w:tabs>
              <w:spacing w:after="120" w:line="360" w:lineRule="auto"/>
              <w:rPr>
                <w:rFonts w:ascii="Arial" w:eastAsia="Arial" w:hAnsi="Arial" w:cs="Arial"/>
                <w:color w:val="010000"/>
                <w:sz w:val="20"/>
                <w:szCs w:val="20"/>
              </w:rPr>
            </w:pPr>
            <w:r w:rsidRPr="006A1AB1">
              <w:rPr>
                <w:rFonts w:ascii="Arial" w:hAnsi="Arial" w:cs="Arial"/>
                <w:color w:val="010000"/>
                <w:sz w:val="20"/>
              </w:rPr>
              <w:t>Note</w:t>
            </w:r>
          </w:p>
        </w:tc>
      </w:tr>
      <w:tr w:rsidR="006A1AB1" w:rsidRPr="006A1AB1" w:rsidTr="00E036C3">
        <w:tc>
          <w:tcPr>
            <w:tcW w:w="386" w:type="pct"/>
            <w:shd w:val="clear" w:color="auto" w:fill="auto"/>
            <w:tcMar>
              <w:top w:w="0" w:type="dxa"/>
              <w:bottom w:w="0" w:type="dxa"/>
            </w:tcMar>
            <w:vAlign w:val="center"/>
          </w:tcPr>
          <w:p w:rsidR="00CA3E45" w:rsidRPr="006A1AB1" w:rsidRDefault="00F46B5A" w:rsidP="00E036C3">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sidRPr="006A1AB1">
              <w:rPr>
                <w:rFonts w:ascii="Arial" w:hAnsi="Arial" w:cs="Arial"/>
                <w:color w:val="010000"/>
                <w:sz w:val="20"/>
              </w:rPr>
              <w:t>1</w:t>
            </w:r>
          </w:p>
        </w:tc>
        <w:tc>
          <w:tcPr>
            <w:tcW w:w="2199" w:type="pct"/>
            <w:shd w:val="clear" w:color="auto" w:fill="auto"/>
            <w:tcMar>
              <w:top w:w="0" w:type="dxa"/>
              <w:bottom w:w="0" w:type="dxa"/>
            </w:tcMar>
            <w:vAlign w:val="center"/>
          </w:tcPr>
          <w:p w:rsidR="00CA3E45" w:rsidRPr="006A1AB1" w:rsidRDefault="00F46B5A" w:rsidP="00E036C3">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sidRPr="006A1AB1">
              <w:rPr>
                <w:rFonts w:ascii="Arial" w:hAnsi="Arial" w:cs="Arial"/>
                <w:color w:val="010000"/>
                <w:sz w:val="20"/>
              </w:rPr>
              <w:t>Warehousing and storage of goods</w:t>
            </w:r>
          </w:p>
          <w:p w:rsidR="00CA3E45" w:rsidRPr="006A1AB1" w:rsidRDefault="00F46B5A" w:rsidP="00E036C3">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sidRPr="006A1AB1">
              <w:rPr>
                <w:rFonts w:ascii="Arial" w:hAnsi="Arial" w:cs="Arial"/>
                <w:color w:val="010000"/>
                <w:sz w:val="20"/>
              </w:rPr>
              <w:t>Details: Storage of goods (except warehouse business) (CPC 742)</w:t>
            </w:r>
          </w:p>
        </w:tc>
        <w:tc>
          <w:tcPr>
            <w:tcW w:w="741" w:type="pct"/>
            <w:shd w:val="clear" w:color="auto" w:fill="auto"/>
            <w:tcMar>
              <w:top w:w="0" w:type="dxa"/>
              <w:bottom w:w="0" w:type="dxa"/>
            </w:tcMar>
            <w:vAlign w:val="center"/>
          </w:tcPr>
          <w:p w:rsidR="00CA3E45" w:rsidRPr="006A1AB1" w:rsidRDefault="00F46B5A" w:rsidP="00E036C3">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sidRPr="006A1AB1">
              <w:rPr>
                <w:rFonts w:ascii="Arial" w:hAnsi="Arial" w:cs="Arial"/>
                <w:color w:val="010000"/>
                <w:sz w:val="20"/>
              </w:rPr>
              <w:t>5210</w:t>
            </w:r>
          </w:p>
        </w:tc>
        <w:tc>
          <w:tcPr>
            <w:tcW w:w="1673" w:type="pct"/>
            <w:shd w:val="clear" w:color="auto" w:fill="auto"/>
            <w:tcMar>
              <w:top w:w="0" w:type="dxa"/>
              <w:bottom w:w="0" w:type="dxa"/>
            </w:tcMar>
            <w:vAlign w:val="center"/>
          </w:tcPr>
          <w:p w:rsidR="00CA3E45" w:rsidRPr="006A1AB1" w:rsidRDefault="00CA3E45" w:rsidP="00E036C3">
            <w:pPr>
              <w:tabs>
                <w:tab w:val="left" w:pos="630"/>
              </w:tabs>
              <w:spacing w:after="120" w:line="360" w:lineRule="auto"/>
              <w:rPr>
                <w:rFonts w:ascii="Arial" w:eastAsia="Arial" w:hAnsi="Arial" w:cs="Arial"/>
                <w:color w:val="010000"/>
                <w:sz w:val="20"/>
                <w:szCs w:val="20"/>
              </w:rPr>
            </w:pPr>
          </w:p>
        </w:tc>
      </w:tr>
      <w:tr w:rsidR="006A1AB1" w:rsidRPr="006A1AB1" w:rsidTr="00E036C3">
        <w:tc>
          <w:tcPr>
            <w:tcW w:w="386" w:type="pct"/>
            <w:shd w:val="clear" w:color="auto" w:fill="auto"/>
            <w:tcMar>
              <w:top w:w="0" w:type="dxa"/>
              <w:bottom w:w="0" w:type="dxa"/>
            </w:tcMar>
            <w:vAlign w:val="center"/>
          </w:tcPr>
          <w:p w:rsidR="00CA3E45" w:rsidRPr="006A1AB1" w:rsidRDefault="00F46B5A" w:rsidP="00E036C3">
            <w:pPr>
              <w:tabs>
                <w:tab w:val="left" w:pos="630"/>
              </w:tabs>
              <w:spacing w:after="120" w:line="360" w:lineRule="auto"/>
              <w:rPr>
                <w:rFonts w:ascii="Arial" w:eastAsia="Arial" w:hAnsi="Arial" w:cs="Arial"/>
                <w:color w:val="010000"/>
                <w:sz w:val="20"/>
                <w:szCs w:val="20"/>
              </w:rPr>
            </w:pPr>
            <w:r w:rsidRPr="006A1AB1">
              <w:rPr>
                <w:rFonts w:ascii="Arial" w:hAnsi="Arial" w:cs="Arial"/>
                <w:color w:val="010000"/>
                <w:sz w:val="20"/>
              </w:rPr>
              <w:t>2</w:t>
            </w:r>
          </w:p>
        </w:tc>
        <w:tc>
          <w:tcPr>
            <w:tcW w:w="2199" w:type="pct"/>
            <w:shd w:val="clear" w:color="auto" w:fill="auto"/>
            <w:tcMar>
              <w:top w:w="0" w:type="dxa"/>
              <w:bottom w:w="0" w:type="dxa"/>
            </w:tcMar>
            <w:vAlign w:val="center"/>
          </w:tcPr>
          <w:p w:rsidR="00CA3E45" w:rsidRPr="006A1AB1" w:rsidRDefault="00F46B5A" w:rsidP="00E036C3">
            <w:pPr>
              <w:tabs>
                <w:tab w:val="left" w:pos="630"/>
              </w:tabs>
              <w:spacing w:after="120" w:line="360" w:lineRule="auto"/>
              <w:rPr>
                <w:rFonts w:ascii="Arial" w:eastAsia="Arial" w:hAnsi="Arial" w:cs="Arial"/>
                <w:color w:val="010000"/>
                <w:sz w:val="20"/>
                <w:szCs w:val="20"/>
              </w:rPr>
            </w:pPr>
            <w:r w:rsidRPr="006A1AB1">
              <w:rPr>
                <w:rFonts w:ascii="Arial" w:hAnsi="Arial" w:cs="Arial"/>
                <w:color w:val="010000"/>
                <w:sz w:val="20"/>
              </w:rPr>
              <w:t xml:space="preserve">Retail of medication, medical equipment, cosmetic, and hygiene </w:t>
            </w:r>
            <w:r w:rsidRPr="006A1AB1">
              <w:rPr>
                <w:rFonts w:ascii="Arial" w:hAnsi="Arial" w:cs="Arial"/>
                <w:color w:val="010000"/>
                <w:sz w:val="20"/>
              </w:rPr>
              <w:t>products in specialized stores</w:t>
            </w:r>
          </w:p>
          <w:p w:rsidR="00CA3E45" w:rsidRPr="006A1AB1" w:rsidRDefault="00F46B5A" w:rsidP="00E036C3">
            <w:pPr>
              <w:tabs>
                <w:tab w:val="left" w:pos="630"/>
              </w:tabs>
              <w:spacing w:after="120" w:line="360" w:lineRule="auto"/>
              <w:rPr>
                <w:rFonts w:ascii="Arial" w:eastAsia="Arial" w:hAnsi="Arial" w:cs="Arial"/>
                <w:color w:val="010000"/>
                <w:sz w:val="20"/>
                <w:szCs w:val="20"/>
              </w:rPr>
            </w:pPr>
            <w:r w:rsidRPr="006A1AB1">
              <w:rPr>
                <w:rFonts w:ascii="Arial" w:hAnsi="Arial" w:cs="Arial"/>
                <w:color w:val="010000"/>
                <w:sz w:val="20"/>
              </w:rPr>
              <w:t>Details: Retailing of medical equipment, cosmetics and hygiene products in specialized stores (CPC 632)</w:t>
            </w:r>
          </w:p>
          <w:p w:rsidR="00CA3E45" w:rsidRPr="006A1AB1" w:rsidRDefault="00F46B5A" w:rsidP="00E036C3">
            <w:pPr>
              <w:tabs>
                <w:tab w:val="left" w:pos="630"/>
              </w:tabs>
              <w:spacing w:after="120" w:line="360" w:lineRule="auto"/>
              <w:rPr>
                <w:rFonts w:ascii="Arial" w:eastAsia="Arial" w:hAnsi="Arial" w:cs="Arial"/>
                <w:color w:val="010000"/>
                <w:sz w:val="20"/>
                <w:szCs w:val="20"/>
              </w:rPr>
            </w:pPr>
            <w:r w:rsidRPr="006A1AB1">
              <w:rPr>
                <w:rFonts w:ascii="Arial" w:hAnsi="Arial" w:cs="Arial"/>
                <w:color w:val="010000"/>
                <w:sz w:val="20"/>
              </w:rPr>
              <w:t>Exercising the right to distribute and retail goods in accordance with the provisions of Vietnamese law and international</w:t>
            </w:r>
            <w:r w:rsidRPr="006A1AB1">
              <w:rPr>
                <w:rFonts w:ascii="Arial" w:hAnsi="Arial" w:cs="Arial"/>
                <w:color w:val="010000"/>
                <w:sz w:val="20"/>
              </w:rPr>
              <w:t xml:space="preserve"> treaties to which Vietnam is a member. The exercise of the right to distribute and retail goods must comply with the regulations </w:t>
            </w:r>
            <w:r w:rsidR="00563F07" w:rsidRPr="006A1AB1">
              <w:rPr>
                <w:rFonts w:ascii="Arial" w:hAnsi="Arial" w:cs="Arial"/>
                <w:color w:val="010000"/>
                <w:sz w:val="20"/>
              </w:rPr>
              <w:t>at</w:t>
            </w:r>
            <w:r w:rsidRPr="006A1AB1">
              <w:rPr>
                <w:rFonts w:ascii="Arial" w:hAnsi="Arial" w:cs="Arial"/>
                <w:color w:val="010000"/>
                <w:sz w:val="20"/>
              </w:rPr>
              <w:t xml:space="preserve"> Article 7 of Decree </w:t>
            </w:r>
            <w:r w:rsidR="00E036C3" w:rsidRPr="006A1AB1">
              <w:rPr>
                <w:rFonts w:ascii="Arial" w:hAnsi="Arial" w:cs="Arial"/>
                <w:color w:val="010000"/>
                <w:sz w:val="20"/>
              </w:rPr>
              <w:t xml:space="preserve">No. </w:t>
            </w:r>
            <w:r w:rsidRPr="006A1AB1">
              <w:rPr>
                <w:rFonts w:ascii="Arial" w:hAnsi="Arial" w:cs="Arial"/>
                <w:color w:val="010000"/>
                <w:sz w:val="20"/>
              </w:rPr>
              <w:t>09/2018/ND-CP dated January 15, 2018 of the Government detailing the Law on Commerce and the Law on</w:t>
            </w:r>
            <w:r w:rsidRPr="006A1AB1">
              <w:rPr>
                <w:rFonts w:ascii="Arial" w:hAnsi="Arial" w:cs="Arial"/>
                <w:color w:val="010000"/>
                <w:sz w:val="20"/>
              </w:rPr>
              <w:t xml:space="preserve"> Foreign Trade Management on the purchase and sale of goods and activities directly related to the purchase and sale of goods by foreign investors and economic organizations with foreign investment capital in Vietnam. For cases requiring </w:t>
            </w:r>
            <w:r w:rsidR="00563F07" w:rsidRPr="006A1AB1">
              <w:rPr>
                <w:rFonts w:ascii="Arial" w:hAnsi="Arial" w:cs="Arial"/>
                <w:color w:val="010000"/>
                <w:sz w:val="20"/>
              </w:rPr>
              <w:t>the</w:t>
            </w:r>
            <w:r w:rsidRPr="006A1AB1">
              <w:rPr>
                <w:rFonts w:ascii="Arial" w:hAnsi="Arial" w:cs="Arial"/>
                <w:color w:val="010000"/>
                <w:sz w:val="20"/>
              </w:rPr>
              <w:t xml:space="preserve"> Business Licen</w:t>
            </w:r>
            <w:r w:rsidRPr="006A1AB1">
              <w:rPr>
                <w:rFonts w:ascii="Arial" w:hAnsi="Arial" w:cs="Arial"/>
                <w:color w:val="010000"/>
                <w:sz w:val="20"/>
              </w:rPr>
              <w:t xml:space="preserve">se to conduct goods trading activities and activities directly related to goods trading as regulated </w:t>
            </w:r>
            <w:r w:rsidR="00563F07" w:rsidRPr="006A1AB1">
              <w:rPr>
                <w:rFonts w:ascii="Arial" w:hAnsi="Arial" w:cs="Arial"/>
                <w:color w:val="010000"/>
                <w:sz w:val="20"/>
              </w:rPr>
              <w:t>at</w:t>
            </w:r>
            <w:r w:rsidRPr="006A1AB1">
              <w:rPr>
                <w:rFonts w:ascii="Arial" w:hAnsi="Arial" w:cs="Arial"/>
                <w:color w:val="010000"/>
                <w:sz w:val="20"/>
              </w:rPr>
              <w:t xml:space="preserve"> </w:t>
            </w:r>
            <w:r w:rsidR="003C422E">
              <w:rPr>
                <w:rFonts w:ascii="Arial" w:hAnsi="Arial" w:cs="Arial"/>
                <w:color w:val="010000"/>
                <w:sz w:val="20"/>
              </w:rPr>
              <w:t>Section</w:t>
            </w:r>
            <w:r w:rsidRPr="006A1AB1">
              <w:rPr>
                <w:rFonts w:ascii="Arial" w:hAnsi="Arial" w:cs="Arial"/>
                <w:color w:val="010000"/>
                <w:sz w:val="20"/>
              </w:rPr>
              <w:t xml:space="preserve"> 1, Article 5 of Decree </w:t>
            </w:r>
            <w:r w:rsidR="00E036C3" w:rsidRPr="006A1AB1">
              <w:rPr>
                <w:rFonts w:ascii="Arial" w:hAnsi="Arial" w:cs="Arial"/>
                <w:color w:val="010000"/>
                <w:sz w:val="20"/>
              </w:rPr>
              <w:t xml:space="preserve">No. </w:t>
            </w:r>
            <w:r w:rsidRPr="006A1AB1">
              <w:rPr>
                <w:rFonts w:ascii="Arial" w:hAnsi="Arial" w:cs="Arial"/>
                <w:color w:val="010000"/>
                <w:sz w:val="20"/>
              </w:rPr>
              <w:t>09/2018/ND-CP, the economic organization implementing the investment project is responsible for contacting the Departm</w:t>
            </w:r>
            <w:r w:rsidRPr="006A1AB1">
              <w:rPr>
                <w:rFonts w:ascii="Arial" w:hAnsi="Arial" w:cs="Arial"/>
                <w:color w:val="010000"/>
                <w:sz w:val="20"/>
              </w:rPr>
              <w:t xml:space="preserve">ent of Industry and Trade to implement procedures for issuing </w:t>
            </w:r>
            <w:r w:rsidR="00563F07" w:rsidRPr="006A1AB1">
              <w:rPr>
                <w:rFonts w:ascii="Arial" w:hAnsi="Arial" w:cs="Arial"/>
                <w:color w:val="010000"/>
                <w:sz w:val="20"/>
              </w:rPr>
              <w:t>the</w:t>
            </w:r>
            <w:r w:rsidRPr="006A1AB1">
              <w:rPr>
                <w:rFonts w:ascii="Arial" w:hAnsi="Arial" w:cs="Arial"/>
                <w:color w:val="010000"/>
                <w:sz w:val="20"/>
              </w:rPr>
              <w:t xml:space="preserve"> Business License</w:t>
            </w:r>
            <w:r w:rsidR="00563F07" w:rsidRPr="006A1AB1">
              <w:rPr>
                <w:rFonts w:ascii="Arial" w:hAnsi="Arial" w:cs="Arial"/>
                <w:color w:val="010000"/>
                <w:sz w:val="20"/>
              </w:rPr>
              <w:t xml:space="preserve"> and the</w:t>
            </w:r>
            <w:r w:rsidRPr="006A1AB1">
              <w:rPr>
                <w:rFonts w:ascii="Arial" w:hAnsi="Arial" w:cs="Arial"/>
                <w:color w:val="010000"/>
                <w:sz w:val="20"/>
              </w:rPr>
              <w:t xml:space="preserve"> License to establish a retail establishment (if any) in accordance with regulations (except for cases not requiring </w:t>
            </w:r>
            <w:r w:rsidR="00563F07" w:rsidRPr="006A1AB1">
              <w:rPr>
                <w:rFonts w:ascii="Arial" w:hAnsi="Arial" w:cs="Arial"/>
                <w:color w:val="010000"/>
                <w:sz w:val="20"/>
              </w:rPr>
              <w:t>the</w:t>
            </w:r>
            <w:r w:rsidRPr="006A1AB1">
              <w:rPr>
                <w:rFonts w:ascii="Arial" w:hAnsi="Arial" w:cs="Arial"/>
                <w:color w:val="010000"/>
                <w:sz w:val="20"/>
              </w:rPr>
              <w:t xml:space="preserve"> Business License as regulated </w:t>
            </w:r>
            <w:r w:rsidR="00563F07" w:rsidRPr="006A1AB1">
              <w:rPr>
                <w:rFonts w:ascii="Arial" w:hAnsi="Arial" w:cs="Arial"/>
                <w:color w:val="010000"/>
                <w:sz w:val="20"/>
              </w:rPr>
              <w:t>at</w:t>
            </w:r>
            <w:r w:rsidRPr="006A1AB1">
              <w:rPr>
                <w:rFonts w:ascii="Arial" w:hAnsi="Arial" w:cs="Arial"/>
                <w:color w:val="010000"/>
                <w:sz w:val="20"/>
              </w:rPr>
              <w:t xml:space="preserve"> Article 6, A</w:t>
            </w:r>
            <w:r w:rsidRPr="006A1AB1">
              <w:rPr>
                <w:rFonts w:ascii="Arial" w:hAnsi="Arial" w:cs="Arial"/>
                <w:color w:val="010000"/>
                <w:sz w:val="20"/>
              </w:rPr>
              <w:t xml:space="preserve">rticle 50 of Decree </w:t>
            </w:r>
            <w:r w:rsidR="00E036C3" w:rsidRPr="006A1AB1">
              <w:rPr>
                <w:rFonts w:ascii="Arial" w:hAnsi="Arial" w:cs="Arial"/>
                <w:color w:val="010000"/>
                <w:sz w:val="20"/>
              </w:rPr>
              <w:lastRenderedPageBreak/>
              <w:t xml:space="preserve">No. </w:t>
            </w:r>
            <w:r w:rsidRPr="006A1AB1">
              <w:rPr>
                <w:rFonts w:ascii="Arial" w:hAnsi="Arial" w:cs="Arial"/>
                <w:color w:val="010000"/>
                <w:sz w:val="20"/>
              </w:rPr>
              <w:t>09/2018/ND-CP).</w:t>
            </w:r>
          </w:p>
        </w:tc>
        <w:tc>
          <w:tcPr>
            <w:tcW w:w="741" w:type="pct"/>
            <w:shd w:val="clear" w:color="auto" w:fill="auto"/>
            <w:tcMar>
              <w:top w:w="0" w:type="dxa"/>
              <w:bottom w:w="0" w:type="dxa"/>
            </w:tcMar>
            <w:vAlign w:val="center"/>
          </w:tcPr>
          <w:p w:rsidR="00CA3E45" w:rsidRPr="006A1AB1" w:rsidRDefault="00F46B5A" w:rsidP="00E036C3">
            <w:pPr>
              <w:tabs>
                <w:tab w:val="left" w:pos="630"/>
              </w:tabs>
              <w:spacing w:after="120" w:line="360" w:lineRule="auto"/>
              <w:rPr>
                <w:rFonts w:ascii="Arial" w:eastAsia="Arial" w:hAnsi="Arial" w:cs="Arial"/>
                <w:color w:val="010000"/>
                <w:sz w:val="20"/>
                <w:szCs w:val="20"/>
              </w:rPr>
            </w:pPr>
            <w:r w:rsidRPr="006A1AB1">
              <w:rPr>
                <w:rFonts w:ascii="Arial" w:hAnsi="Arial" w:cs="Arial"/>
                <w:color w:val="010000"/>
                <w:sz w:val="20"/>
              </w:rPr>
              <w:lastRenderedPageBreak/>
              <w:t>4772</w:t>
            </w:r>
          </w:p>
        </w:tc>
        <w:tc>
          <w:tcPr>
            <w:tcW w:w="1673" w:type="pct"/>
            <w:shd w:val="clear" w:color="auto" w:fill="auto"/>
            <w:tcMar>
              <w:top w:w="0" w:type="dxa"/>
              <w:bottom w:w="0" w:type="dxa"/>
            </w:tcMar>
            <w:vAlign w:val="center"/>
          </w:tcPr>
          <w:p w:rsidR="00CA3E45" w:rsidRPr="006A1AB1" w:rsidRDefault="00CA3E45" w:rsidP="00E036C3">
            <w:pPr>
              <w:tabs>
                <w:tab w:val="left" w:pos="630"/>
              </w:tabs>
              <w:spacing w:after="120" w:line="360" w:lineRule="auto"/>
              <w:rPr>
                <w:rFonts w:ascii="Arial" w:eastAsia="Arial" w:hAnsi="Arial" w:cs="Arial"/>
                <w:color w:val="010000"/>
                <w:sz w:val="20"/>
                <w:szCs w:val="20"/>
              </w:rPr>
            </w:pPr>
          </w:p>
        </w:tc>
      </w:tr>
    </w:tbl>
    <w:p w:rsidR="00CA3E45" w:rsidRPr="006A1AB1" w:rsidRDefault="00F46B5A" w:rsidP="003C422E">
      <w:pPr>
        <w:numPr>
          <w:ilvl w:val="0"/>
          <w:numId w:val="7"/>
        </w:numPr>
        <w:pBdr>
          <w:top w:val="nil"/>
          <w:left w:val="nil"/>
          <w:bottom w:val="nil"/>
          <w:right w:val="nil"/>
          <w:between w:val="nil"/>
        </w:pBdr>
        <w:tabs>
          <w:tab w:val="left" w:pos="630"/>
          <w:tab w:val="left" w:pos="890"/>
        </w:tabs>
        <w:spacing w:after="120" w:line="360" w:lineRule="auto"/>
        <w:jc w:val="both"/>
        <w:rPr>
          <w:rFonts w:ascii="Arial" w:eastAsia="Arial" w:hAnsi="Arial" w:cs="Arial"/>
          <w:color w:val="010000"/>
          <w:sz w:val="20"/>
          <w:szCs w:val="20"/>
        </w:rPr>
      </w:pPr>
      <w:r w:rsidRPr="006A1AB1">
        <w:rPr>
          <w:rFonts w:ascii="Arial" w:hAnsi="Arial" w:cs="Arial"/>
          <w:color w:val="010000"/>
          <w:sz w:val="20"/>
        </w:rPr>
        <w:lastRenderedPageBreak/>
        <w:t xml:space="preserve">Cancel the content of Article 8 of General Mandate </w:t>
      </w:r>
      <w:r w:rsidR="00E036C3" w:rsidRPr="006A1AB1">
        <w:rPr>
          <w:rFonts w:ascii="Arial" w:hAnsi="Arial" w:cs="Arial"/>
          <w:color w:val="010000"/>
          <w:sz w:val="20"/>
        </w:rPr>
        <w:t xml:space="preserve">No. </w:t>
      </w:r>
      <w:r w:rsidRPr="006A1AB1">
        <w:rPr>
          <w:rFonts w:ascii="Arial" w:hAnsi="Arial" w:cs="Arial"/>
          <w:color w:val="010000"/>
          <w:sz w:val="20"/>
        </w:rPr>
        <w:t>02/NQ-DHDCD dated April 25, 2024 on supplementing the business lines of the Company.</w:t>
      </w:r>
    </w:p>
    <w:p w:rsidR="00CA3E45" w:rsidRPr="006A1AB1" w:rsidRDefault="00F46B5A" w:rsidP="003C422E">
      <w:pPr>
        <w:numPr>
          <w:ilvl w:val="0"/>
          <w:numId w:val="7"/>
        </w:numPr>
        <w:pBdr>
          <w:top w:val="nil"/>
          <w:left w:val="nil"/>
          <w:bottom w:val="nil"/>
          <w:right w:val="nil"/>
          <w:between w:val="nil"/>
        </w:pBdr>
        <w:tabs>
          <w:tab w:val="left" w:pos="630"/>
          <w:tab w:val="left" w:pos="886"/>
        </w:tabs>
        <w:spacing w:after="120" w:line="360" w:lineRule="auto"/>
        <w:jc w:val="both"/>
        <w:rPr>
          <w:rFonts w:ascii="Arial" w:eastAsia="Arial" w:hAnsi="Arial" w:cs="Arial"/>
          <w:color w:val="010000"/>
          <w:sz w:val="20"/>
          <w:szCs w:val="20"/>
        </w:rPr>
      </w:pPr>
      <w:r w:rsidRPr="006A1AB1">
        <w:rPr>
          <w:rFonts w:ascii="Arial" w:hAnsi="Arial" w:cs="Arial"/>
          <w:color w:val="010000"/>
          <w:sz w:val="20"/>
        </w:rPr>
        <w:t xml:space="preserve">Amend and supplement </w:t>
      </w:r>
      <w:r w:rsidR="003C422E">
        <w:rPr>
          <w:rFonts w:ascii="Arial" w:hAnsi="Arial" w:cs="Arial"/>
          <w:color w:val="010000"/>
          <w:sz w:val="20"/>
        </w:rPr>
        <w:t>Section 2</w:t>
      </w:r>
      <w:r w:rsidRPr="006A1AB1">
        <w:rPr>
          <w:rFonts w:ascii="Arial" w:hAnsi="Arial" w:cs="Arial"/>
          <w:color w:val="010000"/>
          <w:sz w:val="20"/>
        </w:rPr>
        <w:t xml:space="preserve"> Article 4 of the Company’s Charter according to the contents mentioned </w:t>
      </w:r>
      <w:r w:rsidR="00F80E52" w:rsidRPr="006A1AB1">
        <w:rPr>
          <w:rFonts w:ascii="Arial" w:hAnsi="Arial" w:cs="Arial"/>
          <w:color w:val="010000"/>
          <w:sz w:val="20"/>
        </w:rPr>
        <w:t>at</w:t>
      </w:r>
      <w:r w:rsidRPr="006A1AB1">
        <w:rPr>
          <w:rFonts w:ascii="Arial" w:hAnsi="Arial" w:cs="Arial"/>
          <w:color w:val="010000"/>
          <w:sz w:val="20"/>
        </w:rPr>
        <w:t xml:space="preserve"> </w:t>
      </w:r>
      <w:r w:rsidR="003C422E">
        <w:rPr>
          <w:rFonts w:ascii="Arial" w:hAnsi="Arial" w:cs="Arial"/>
          <w:color w:val="010000"/>
          <w:sz w:val="20"/>
        </w:rPr>
        <w:t>Section</w:t>
      </w:r>
      <w:r w:rsidRPr="006A1AB1">
        <w:rPr>
          <w:rFonts w:ascii="Arial" w:hAnsi="Arial" w:cs="Arial"/>
          <w:color w:val="010000"/>
          <w:sz w:val="20"/>
        </w:rPr>
        <w:t xml:space="preserve"> 1, </w:t>
      </w:r>
      <w:r w:rsidR="003C422E">
        <w:rPr>
          <w:rFonts w:ascii="Arial" w:hAnsi="Arial" w:cs="Arial"/>
          <w:color w:val="010000"/>
          <w:sz w:val="20"/>
        </w:rPr>
        <w:t>Section 2</w:t>
      </w:r>
      <w:r w:rsidRPr="006A1AB1">
        <w:rPr>
          <w:rFonts w:ascii="Arial" w:hAnsi="Arial" w:cs="Arial"/>
          <w:color w:val="010000"/>
          <w:sz w:val="20"/>
        </w:rPr>
        <w:t xml:space="preserve"> and </w:t>
      </w:r>
      <w:r w:rsidR="003C422E">
        <w:rPr>
          <w:rFonts w:ascii="Arial" w:hAnsi="Arial" w:cs="Arial"/>
          <w:color w:val="010000"/>
          <w:sz w:val="20"/>
        </w:rPr>
        <w:t>Section</w:t>
      </w:r>
      <w:r w:rsidRPr="006A1AB1">
        <w:rPr>
          <w:rFonts w:ascii="Arial" w:hAnsi="Arial" w:cs="Arial"/>
          <w:color w:val="010000"/>
          <w:sz w:val="20"/>
        </w:rPr>
        <w:t xml:space="preserve"> 3 of this General Mandate.</w:t>
      </w:r>
    </w:p>
    <w:p w:rsidR="00CA3E45" w:rsidRPr="006A1AB1" w:rsidRDefault="00F46B5A" w:rsidP="003C422E">
      <w:pPr>
        <w:numPr>
          <w:ilvl w:val="0"/>
          <w:numId w:val="7"/>
        </w:numPr>
        <w:pBdr>
          <w:top w:val="nil"/>
          <w:left w:val="nil"/>
          <w:bottom w:val="nil"/>
          <w:right w:val="nil"/>
          <w:between w:val="nil"/>
        </w:pBdr>
        <w:tabs>
          <w:tab w:val="left" w:pos="630"/>
          <w:tab w:val="left" w:pos="893"/>
        </w:tabs>
        <w:spacing w:after="120" w:line="360" w:lineRule="auto"/>
        <w:jc w:val="both"/>
        <w:rPr>
          <w:rFonts w:ascii="Arial" w:eastAsia="Arial" w:hAnsi="Arial" w:cs="Arial"/>
          <w:color w:val="010000"/>
          <w:sz w:val="20"/>
          <w:szCs w:val="20"/>
        </w:rPr>
      </w:pPr>
      <w:r w:rsidRPr="006A1AB1">
        <w:rPr>
          <w:rFonts w:ascii="Arial" w:hAnsi="Arial" w:cs="Arial"/>
          <w:color w:val="010000"/>
          <w:sz w:val="20"/>
        </w:rPr>
        <w:t xml:space="preserve">Authorize the Board of Directors to decide on the adjustment of the amended and supplemented </w:t>
      </w:r>
      <w:r w:rsidRPr="006A1AB1">
        <w:rPr>
          <w:rFonts w:ascii="Arial" w:hAnsi="Arial" w:cs="Arial"/>
          <w:color w:val="010000"/>
          <w:sz w:val="20"/>
        </w:rPr>
        <w:t xml:space="preserve">business lines mentioned </w:t>
      </w:r>
      <w:r w:rsidR="00F80E52" w:rsidRPr="006A1AB1">
        <w:rPr>
          <w:rFonts w:ascii="Arial" w:hAnsi="Arial" w:cs="Arial"/>
          <w:color w:val="010000"/>
          <w:sz w:val="20"/>
        </w:rPr>
        <w:t>at</w:t>
      </w:r>
      <w:r w:rsidRPr="006A1AB1">
        <w:rPr>
          <w:rFonts w:ascii="Arial" w:hAnsi="Arial" w:cs="Arial"/>
          <w:color w:val="010000"/>
          <w:sz w:val="20"/>
        </w:rPr>
        <w:t xml:space="preserve"> </w:t>
      </w:r>
      <w:r w:rsidR="003C422E">
        <w:rPr>
          <w:rFonts w:ascii="Arial" w:hAnsi="Arial" w:cs="Arial"/>
          <w:color w:val="010000"/>
          <w:sz w:val="20"/>
        </w:rPr>
        <w:t>Section</w:t>
      </w:r>
      <w:r w:rsidRPr="006A1AB1">
        <w:rPr>
          <w:rFonts w:ascii="Arial" w:hAnsi="Arial" w:cs="Arial"/>
          <w:color w:val="010000"/>
          <w:sz w:val="20"/>
        </w:rPr>
        <w:t xml:space="preserve"> 1, </w:t>
      </w:r>
      <w:r w:rsidR="003C422E">
        <w:rPr>
          <w:rFonts w:ascii="Arial" w:hAnsi="Arial" w:cs="Arial"/>
          <w:color w:val="010000"/>
          <w:sz w:val="20"/>
        </w:rPr>
        <w:t>Section 2</w:t>
      </w:r>
      <w:r w:rsidRPr="006A1AB1">
        <w:rPr>
          <w:rFonts w:ascii="Arial" w:hAnsi="Arial" w:cs="Arial"/>
          <w:color w:val="010000"/>
          <w:sz w:val="20"/>
        </w:rPr>
        <w:t xml:space="preserve"> and </w:t>
      </w:r>
      <w:r w:rsidR="003C422E">
        <w:rPr>
          <w:rFonts w:ascii="Arial" w:hAnsi="Arial" w:cs="Arial"/>
          <w:color w:val="010000"/>
          <w:sz w:val="20"/>
        </w:rPr>
        <w:t>Section</w:t>
      </w:r>
      <w:r w:rsidRPr="006A1AB1">
        <w:rPr>
          <w:rFonts w:ascii="Arial" w:hAnsi="Arial" w:cs="Arial"/>
          <w:color w:val="010000"/>
          <w:sz w:val="20"/>
        </w:rPr>
        <w:t xml:space="preserve"> 3 of this General Mandate (including amending the name of the business line, amending the details of the business line, and removing the registered additional business lines) in accordance with the</w:t>
      </w:r>
      <w:r w:rsidRPr="006A1AB1">
        <w:rPr>
          <w:rFonts w:ascii="Arial" w:hAnsi="Arial" w:cs="Arial"/>
          <w:color w:val="010000"/>
          <w:sz w:val="20"/>
        </w:rPr>
        <w:t xml:space="preserve"> request of the competent authority (in case the requirements of the competent authority differ from the contents of amended and supplemented business lines).</w:t>
      </w:r>
    </w:p>
    <w:p w:rsidR="00CA3E45" w:rsidRPr="006A1AB1" w:rsidRDefault="00F46B5A" w:rsidP="003C422E">
      <w:pPr>
        <w:numPr>
          <w:ilvl w:val="0"/>
          <w:numId w:val="7"/>
        </w:numPr>
        <w:pBdr>
          <w:top w:val="nil"/>
          <w:left w:val="nil"/>
          <w:bottom w:val="nil"/>
          <w:right w:val="nil"/>
          <w:between w:val="nil"/>
        </w:pBdr>
        <w:tabs>
          <w:tab w:val="left" w:pos="630"/>
          <w:tab w:val="left" w:pos="890"/>
        </w:tabs>
        <w:spacing w:after="120" w:line="360" w:lineRule="auto"/>
        <w:jc w:val="both"/>
        <w:rPr>
          <w:rFonts w:ascii="Arial" w:eastAsia="Arial" w:hAnsi="Arial" w:cs="Arial"/>
          <w:color w:val="010000"/>
          <w:sz w:val="20"/>
          <w:szCs w:val="20"/>
        </w:rPr>
      </w:pPr>
      <w:r w:rsidRPr="006A1AB1">
        <w:rPr>
          <w:rFonts w:ascii="Arial" w:hAnsi="Arial" w:cs="Arial"/>
          <w:color w:val="010000"/>
          <w:sz w:val="20"/>
        </w:rPr>
        <w:t xml:space="preserve">Authorize the legal representative of the Company to implement procedures registering changes to </w:t>
      </w:r>
      <w:r w:rsidRPr="006A1AB1">
        <w:rPr>
          <w:rFonts w:ascii="Arial" w:hAnsi="Arial" w:cs="Arial"/>
          <w:color w:val="010000"/>
          <w:sz w:val="20"/>
        </w:rPr>
        <w:t>the business registration content of Leather Footwear and Garment Making Exporting Corporation with the competent authorities in accordance with the provisions of law.</w:t>
      </w:r>
    </w:p>
    <w:p w:rsidR="00CA3E45" w:rsidRPr="006A1AB1" w:rsidRDefault="00F46B5A" w:rsidP="003C422E">
      <w:pPr>
        <w:pBdr>
          <w:top w:val="nil"/>
          <w:left w:val="nil"/>
          <w:bottom w:val="nil"/>
          <w:right w:val="nil"/>
          <w:between w:val="nil"/>
        </w:pBdr>
        <w:tabs>
          <w:tab w:val="left" w:pos="630"/>
        </w:tabs>
        <w:spacing w:after="120" w:line="360" w:lineRule="auto"/>
        <w:jc w:val="both"/>
        <w:rPr>
          <w:rFonts w:ascii="Arial" w:eastAsia="Arial" w:hAnsi="Arial" w:cs="Arial"/>
          <w:color w:val="010000"/>
          <w:sz w:val="20"/>
          <w:szCs w:val="20"/>
        </w:rPr>
      </w:pPr>
      <w:r w:rsidRPr="006A1AB1">
        <w:rPr>
          <w:rFonts w:ascii="Arial" w:hAnsi="Arial" w:cs="Arial"/>
          <w:color w:val="010000"/>
          <w:sz w:val="20"/>
        </w:rPr>
        <w:t>‎‎Article 2. Approve the plan on private placement to investors.</w:t>
      </w:r>
    </w:p>
    <w:p w:rsidR="00CA3E45" w:rsidRPr="006A1AB1" w:rsidRDefault="00F46B5A" w:rsidP="003C422E">
      <w:pPr>
        <w:numPr>
          <w:ilvl w:val="0"/>
          <w:numId w:val="8"/>
        </w:numPr>
        <w:pBdr>
          <w:top w:val="nil"/>
          <w:left w:val="nil"/>
          <w:bottom w:val="nil"/>
          <w:right w:val="nil"/>
          <w:between w:val="nil"/>
        </w:pBdr>
        <w:tabs>
          <w:tab w:val="left" w:pos="630"/>
          <w:tab w:val="left" w:pos="886"/>
        </w:tabs>
        <w:spacing w:after="120" w:line="360" w:lineRule="auto"/>
        <w:jc w:val="both"/>
        <w:rPr>
          <w:rFonts w:ascii="Arial" w:eastAsia="Arial" w:hAnsi="Arial" w:cs="Arial"/>
          <w:color w:val="010000"/>
          <w:sz w:val="20"/>
          <w:szCs w:val="20"/>
        </w:rPr>
      </w:pPr>
      <w:r w:rsidRPr="006A1AB1">
        <w:rPr>
          <w:rFonts w:ascii="Arial" w:hAnsi="Arial" w:cs="Arial"/>
          <w:color w:val="010000"/>
          <w:sz w:val="20"/>
        </w:rPr>
        <w:t>Share</w:t>
      </w:r>
      <w:r w:rsidR="00662493" w:rsidRPr="006A1AB1">
        <w:rPr>
          <w:rFonts w:ascii="Arial" w:hAnsi="Arial" w:cs="Arial"/>
          <w:color w:val="010000"/>
          <w:sz w:val="20"/>
        </w:rPr>
        <w:t>s</w:t>
      </w:r>
      <w:r w:rsidRPr="006A1AB1">
        <w:rPr>
          <w:rFonts w:ascii="Arial" w:hAnsi="Arial" w:cs="Arial"/>
          <w:color w:val="010000"/>
          <w:sz w:val="20"/>
        </w:rPr>
        <w:t xml:space="preserve"> name: Shares of </w:t>
      </w:r>
      <w:r w:rsidR="00662493" w:rsidRPr="006A1AB1">
        <w:rPr>
          <w:rFonts w:ascii="Arial" w:hAnsi="Arial" w:cs="Arial"/>
          <w:color w:val="010000"/>
          <w:sz w:val="20"/>
        </w:rPr>
        <w:t>Leather Footwear and Garment Making Exporting Corporation</w:t>
      </w:r>
    </w:p>
    <w:p w:rsidR="00CA3E45" w:rsidRPr="006A1AB1" w:rsidRDefault="00F46B5A" w:rsidP="003C422E">
      <w:pPr>
        <w:numPr>
          <w:ilvl w:val="0"/>
          <w:numId w:val="8"/>
        </w:numPr>
        <w:pBdr>
          <w:top w:val="nil"/>
          <w:left w:val="nil"/>
          <w:bottom w:val="nil"/>
          <w:right w:val="nil"/>
          <w:between w:val="nil"/>
        </w:pBdr>
        <w:tabs>
          <w:tab w:val="left" w:pos="630"/>
          <w:tab w:val="left" w:pos="875"/>
        </w:tabs>
        <w:spacing w:after="120" w:line="360" w:lineRule="auto"/>
        <w:jc w:val="both"/>
        <w:rPr>
          <w:rFonts w:ascii="Arial" w:eastAsia="Arial" w:hAnsi="Arial" w:cs="Arial"/>
          <w:color w:val="010000"/>
          <w:sz w:val="20"/>
          <w:szCs w:val="20"/>
        </w:rPr>
      </w:pPr>
      <w:r w:rsidRPr="006A1AB1">
        <w:rPr>
          <w:rFonts w:ascii="Arial" w:hAnsi="Arial" w:cs="Arial"/>
          <w:color w:val="010000"/>
          <w:sz w:val="20"/>
        </w:rPr>
        <w:t>Share</w:t>
      </w:r>
      <w:r w:rsidR="008845BD" w:rsidRPr="006A1AB1">
        <w:rPr>
          <w:rFonts w:ascii="Arial" w:hAnsi="Arial" w:cs="Arial"/>
          <w:color w:val="010000"/>
          <w:sz w:val="20"/>
        </w:rPr>
        <w:t>s</w:t>
      </w:r>
      <w:r w:rsidRPr="006A1AB1">
        <w:rPr>
          <w:rFonts w:ascii="Arial" w:hAnsi="Arial" w:cs="Arial"/>
          <w:color w:val="010000"/>
          <w:sz w:val="20"/>
        </w:rPr>
        <w:t xml:space="preserve"> type: Common shares</w:t>
      </w:r>
    </w:p>
    <w:p w:rsidR="00CA3E45" w:rsidRPr="006A1AB1" w:rsidRDefault="00F46B5A" w:rsidP="003C422E">
      <w:pPr>
        <w:numPr>
          <w:ilvl w:val="0"/>
          <w:numId w:val="8"/>
        </w:numPr>
        <w:pBdr>
          <w:top w:val="nil"/>
          <w:left w:val="nil"/>
          <w:bottom w:val="nil"/>
          <w:right w:val="nil"/>
          <w:between w:val="nil"/>
        </w:pBdr>
        <w:tabs>
          <w:tab w:val="left" w:pos="630"/>
          <w:tab w:val="left" w:pos="875"/>
        </w:tabs>
        <w:spacing w:after="120" w:line="360" w:lineRule="auto"/>
        <w:jc w:val="both"/>
        <w:rPr>
          <w:rFonts w:ascii="Arial" w:eastAsia="Arial" w:hAnsi="Arial" w:cs="Arial"/>
          <w:color w:val="010000"/>
          <w:sz w:val="20"/>
          <w:szCs w:val="20"/>
        </w:rPr>
      </w:pPr>
      <w:r w:rsidRPr="006A1AB1">
        <w:rPr>
          <w:rFonts w:ascii="Arial" w:hAnsi="Arial" w:cs="Arial"/>
          <w:color w:val="010000"/>
          <w:sz w:val="20"/>
        </w:rPr>
        <w:t>Securities code: LGM</w:t>
      </w:r>
    </w:p>
    <w:p w:rsidR="00CA3E45" w:rsidRPr="006A1AB1" w:rsidRDefault="00F46B5A" w:rsidP="003C422E">
      <w:pPr>
        <w:numPr>
          <w:ilvl w:val="0"/>
          <w:numId w:val="8"/>
        </w:numPr>
        <w:pBdr>
          <w:top w:val="nil"/>
          <w:left w:val="nil"/>
          <w:bottom w:val="nil"/>
          <w:right w:val="nil"/>
          <w:between w:val="nil"/>
        </w:pBdr>
        <w:tabs>
          <w:tab w:val="left" w:pos="630"/>
          <w:tab w:val="left" w:pos="875"/>
        </w:tabs>
        <w:spacing w:after="120" w:line="360" w:lineRule="auto"/>
        <w:jc w:val="both"/>
        <w:rPr>
          <w:rFonts w:ascii="Arial" w:eastAsia="Arial" w:hAnsi="Arial" w:cs="Arial"/>
          <w:color w:val="010000"/>
          <w:sz w:val="20"/>
          <w:szCs w:val="20"/>
        </w:rPr>
      </w:pPr>
      <w:r w:rsidRPr="006A1AB1">
        <w:rPr>
          <w:rFonts w:ascii="Arial" w:hAnsi="Arial" w:cs="Arial"/>
          <w:color w:val="010000"/>
          <w:sz w:val="20"/>
        </w:rPr>
        <w:t>Par value of share: VND10,000/share</w:t>
      </w:r>
    </w:p>
    <w:p w:rsidR="00CA3E45" w:rsidRPr="006A1AB1" w:rsidRDefault="00F46B5A" w:rsidP="003C422E">
      <w:pPr>
        <w:numPr>
          <w:ilvl w:val="0"/>
          <w:numId w:val="8"/>
        </w:numPr>
        <w:pBdr>
          <w:top w:val="nil"/>
          <w:left w:val="nil"/>
          <w:bottom w:val="nil"/>
          <w:right w:val="nil"/>
          <w:between w:val="nil"/>
        </w:pBdr>
        <w:tabs>
          <w:tab w:val="left" w:pos="630"/>
          <w:tab w:val="left" w:pos="875"/>
        </w:tabs>
        <w:spacing w:after="120" w:line="360" w:lineRule="auto"/>
        <w:jc w:val="both"/>
        <w:rPr>
          <w:rFonts w:ascii="Arial" w:eastAsia="Arial" w:hAnsi="Arial" w:cs="Arial"/>
          <w:color w:val="010000"/>
          <w:sz w:val="20"/>
          <w:szCs w:val="20"/>
        </w:rPr>
      </w:pPr>
      <w:r w:rsidRPr="006A1AB1">
        <w:rPr>
          <w:rFonts w:ascii="Arial" w:hAnsi="Arial" w:cs="Arial"/>
          <w:color w:val="010000"/>
          <w:sz w:val="20"/>
        </w:rPr>
        <w:t>Current charter capital: VND74,000,000,000</w:t>
      </w:r>
    </w:p>
    <w:p w:rsidR="00CA3E45" w:rsidRPr="006A1AB1" w:rsidRDefault="00F46B5A" w:rsidP="003C422E">
      <w:pPr>
        <w:numPr>
          <w:ilvl w:val="0"/>
          <w:numId w:val="8"/>
        </w:numPr>
        <w:pBdr>
          <w:top w:val="nil"/>
          <w:left w:val="nil"/>
          <w:bottom w:val="nil"/>
          <w:right w:val="nil"/>
          <w:between w:val="nil"/>
        </w:pBdr>
        <w:tabs>
          <w:tab w:val="left" w:pos="630"/>
          <w:tab w:val="left" w:pos="878"/>
        </w:tabs>
        <w:spacing w:after="120" w:line="360" w:lineRule="auto"/>
        <w:jc w:val="both"/>
        <w:rPr>
          <w:rFonts w:ascii="Arial" w:eastAsia="Arial" w:hAnsi="Arial" w:cs="Arial"/>
          <w:color w:val="010000"/>
          <w:sz w:val="20"/>
          <w:szCs w:val="20"/>
        </w:rPr>
      </w:pPr>
      <w:r w:rsidRPr="006A1AB1">
        <w:rPr>
          <w:rFonts w:ascii="Arial" w:hAnsi="Arial" w:cs="Arial"/>
          <w:color w:val="010000"/>
          <w:sz w:val="20"/>
        </w:rPr>
        <w:t>Number of issued shares: 7,400,000 shares</w:t>
      </w:r>
    </w:p>
    <w:p w:rsidR="00CA3E45" w:rsidRPr="006A1AB1" w:rsidRDefault="00F46B5A" w:rsidP="003C422E">
      <w:pPr>
        <w:pBdr>
          <w:top w:val="nil"/>
          <w:left w:val="nil"/>
          <w:bottom w:val="nil"/>
          <w:right w:val="nil"/>
          <w:between w:val="nil"/>
        </w:pBdr>
        <w:tabs>
          <w:tab w:val="left" w:pos="630"/>
        </w:tabs>
        <w:spacing w:after="120" w:line="360" w:lineRule="auto"/>
        <w:jc w:val="both"/>
        <w:rPr>
          <w:rFonts w:ascii="Arial" w:eastAsia="Arial" w:hAnsi="Arial" w:cs="Arial"/>
          <w:color w:val="010000"/>
          <w:sz w:val="20"/>
          <w:szCs w:val="20"/>
        </w:rPr>
      </w:pPr>
      <w:r w:rsidRPr="006A1AB1">
        <w:rPr>
          <w:rFonts w:ascii="Arial" w:hAnsi="Arial" w:cs="Arial"/>
          <w:color w:val="010000"/>
          <w:sz w:val="20"/>
        </w:rPr>
        <w:t>In which:</w:t>
      </w:r>
    </w:p>
    <w:p w:rsidR="00CA3E45" w:rsidRPr="006A1AB1" w:rsidRDefault="00F46B5A" w:rsidP="003C422E">
      <w:pPr>
        <w:numPr>
          <w:ilvl w:val="0"/>
          <w:numId w:val="1"/>
        </w:numPr>
        <w:pBdr>
          <w:top w:val="nil"/>
          <w:left w:val="nil"/>
          <w:bottom w:val="nil"/>
          <w:right w:val="nil"/>
          <w:between w:val="nil"/>
        </w:pBdr>
        <w:tabs>
          <w:tab w:val="left" w:pos="630"/>
          <w:tab w:val="left" w:pos="1293"/>
          <w:tab w:val="center" w:pos="6339"/>
        </w:tabs>
        <w:spacing w:after="120" w:line="360" w:lineRule="auto"/>
        <w:jc w:val="both"/>
        <w:rPr>
          <w:rFonts w:ascii="Arial" w:eastAsia="Arial" w:hAnsi="Arial" w:cs="Arial"/>
          <w:color w:val="010000"/>
          <w:sz w:val="20"/>
          <w:szCs w:val="20"/>
        </w:rPr>
      </w:pPr>
      <w:r w:rsidRPr="006A1AB1">
        <w:rPr>
          <w:rFonts w:ascii="Arial" w:hAnsi="Arial" w:cs="Arial"/>
          <w:color w:val="010000"/>
          <w:sz w:val="20"/>
        </w:rPr>
        <w:t xml:space="preserve">Number of </w:t>
      </w:r>
      <w:r w:rsidRPr="006A1AB1">
        <w:rPr>
          <w:rFonts w:ascii="Arial" w:hAnsi="Arial" w:cs="Arial"/>
          <w:color w:val="010000"/>
          <w:sz w:val="20"/>
        </w:rPr>
        <w:t>outstanding shares</w:t>
      </w:r>
      <w:r w:rsidR="008845BD" w:rsidRPr="006A1AB1">
        <w:rPr>
          <w:rFonts w:ascii="Arial" w:hAnsi="Arial" w:cs="Arial"/>
          <w:color w:val="010000"/>
          <w:sz w:val="20"/>
        </w:rPr>
        <w:t>:</w:t>
      </w:r>
      <w:r w:rsidRPr="006A1AB1">
        <w:rPr>
          <w:rFonts w:ascii="Arial" w:hAnsi="Arial" w:cs="Arial"/>
          <w:color w:val="010000"/>
          <w:sz w:val="20"/>
        </w:rPr>
        <w:t xml:space="preserve"> 7,400,000 shares</w:t>
      </w:r>
    </w:p>
    <w:p w:rsidR="00CA3E45" w:rsidRPr="006A1AB1" w:rsidRDefault="00F46B5A" w:rsidP="003C422E">
      <w:pPr>
        <w:numPr>
          <w:ilvl w:val="0"/>
          <w:numId w:val="1"/>
        </w:numPr>
        <w:pBdr>
          <w:top w:val="nil"/>
          <w:left w:val="nil"/>
          <w:bottom w:val="nil"/>
          <w:right w:val="nil"/>
          <w:between w:val="nil"/>
        </w:pBdr>
        <w:tabs>
          <w:tab w:val="left" w:pos="630"/>
          <w:tab w:val="left" w:pos="1293"/>
          <w:tab w:val="center" w:pos="6339"/>
        </w:tabs>
        <w:spacing w:after="120" w:line="360" w:lineRule="auto"/>
        <w:jc w:val="both"/>
        <w:rPr>
          <w:rFonts w:ascii="Arial" w:eastAsia="Arial" w:hAnsi="Arial" w:cs="Arial"/>
          <w:color w:val="010000"/>
          <w:sz w:val="20"/>
          <w:szCs w:val="20"/>
        </w:rPr>
      </w:pPr>
      <w:r w:rsidRPr="006A1AB1">
        <w:rPr>
          <w:rFonts w:ascii="Arial" w:hAnsi="Arial" w:cs="Arial"/>
          <w:color w:val="010000"/>
          <w:sz w:val="20"/>
        </w:rPr>
        <w:t>Number of treasury shares</w:t>
      </w:r>
      <w:r w:rsidR="008845BD" w:rsidRPr="006A1AB1">
        <w:rPr>
          <w:rFonts w:ascii="Arial" w:hAnsi="Arial" w:cs="Arial"/>
          <w:color w:val="010000"/>
          <w:sz w:val="20"/>
        </w:rPr>
        <w:t>:</w:t>
      </w:r>
      <w:r w:rsidRPr="006A1AB1">
        <w:rPr>
          <w:rFonts w:ascii="Arial" w:hAnsi="Arial" w:cs="Arial"/>
          <w:color w:val="010000"/>
          <w:sz w:val="20"/>
        </w:rPr>
        <w:t xml:space="preserve"> 0 shares</w:t>
      </w:r>
    </w:p>
    <w:p w:rsidR="00CA3E45" w:rsidRPr="006A1AB1" w:rsidRDefault="00F46B5A" w:rsidP="003C422E">
      <w:pPr>
        <w:numPr>
          <w:ilvl w:val="0"/>
          <w:numId w:val="8"/>
        </w:numPr>
        <w:pBdr>
          <w:top w:val="nil"/>
          <w:left w:val="nil"/>
          <w:bottom w:val="nil"/>
          <w:right w:val="nil"/>
          <w:between w:val="nil"/>
        </w:pBdr>
        <w:tabs>
          <w:tab w:val="left" w:pos="630"/>
          <w:tab w:val="left" w:pos="878"/>
        </w:tabs>
        <w:spacing w:after="120" w:line="360" w:lineRule="auto"/>
        <w:jc w:val="both"/>
        <w:rPr>
          <w:rFonts w:ascii="Arial" w:eastAsia="Arial" w:hAnsi="Arial" w:cs="Arial"/>
          <w:color w:val="010000"/>
          <w:sz w:val="20"/>
          <w:szCs w:val="20"/>
        </w:rPr>
      </w:pPr>
      <w:r w:rsidRPr="006A1AB1">
        <w:rPr>
          <w:rFonts w:ascii="Arial" w:hAnsi="Arial" w:cs="Arial"/>
          <w:color w:val="010000"/>
          <w:sz w:val="20"/>
        </w:rPr>
        <w:t>Maximum number of offered shares: 4,440,000 shares</w:t>
      </w:r>
    </w:p>
    <w:p w:rsidR="00CA3E45" w:rsidRPr="006A1AB1" w:rsidRDefault="00F46B5A" w:rsidP="003C422E">
      <w:pPr>
        <w:numPr>
          <w:ilvl w:val="0"/>
          <w:numId w:val="8"/>
        </w:numPr>
        <w:pBdr>
          <w:top w:val="nil"/>
          <w:left w:val="nil"/>
          <w:bottom w:val="nil"/>
          <w:right w:val="nil"/>
          <w:between w:val="nil"/>
        </w:pBdr>
        <w:tabs>
          <w:tab w:val="left" w:pos="630"/>
          <w:tab w:val="left" w:pos="878"/>
          <w:tab w:val="center" w:pos="6339"/>
          <w:tab w:val="center" w:pos="8071"/>
        </w:tabs>
        <w:spacing w:after="120" w:line="360" w:lineRule="auto"/>
        <w:jc w:val="both"/>
        <w:rPr>
          <w:rFonts w:ascii="Arial" w:eastAsia="Arial" w:hAnsi="Arial" w:cs="Arial"/>
          <w:color w:val="010000"/>
          <w:sz w:val="20"/>
          <w:szCs w:val="20"/>
        </w:rPr>
      </w:pPr>
      <w:r w:rsidRPr="006A1AB1">
        <w:rPr>
          <w:rFonts w:ascii="Arial" w:hAnsi="Arial" w:cs="Arial"/>
          <w:color w:val="010000"/>
          <w:sz w:val="20"/>
        </w:rPr>
        <w:t>Expected value of offered shares at par value: VND44,400,000,000</w:t>
      </w:r>
    </w:p>
    <w:p w:rsidR="00CA3E45" w:rsidRPr="006A1AB1" w:rsidRDefault="00F46B5A" w:rsidP="003C422E">
      <w:pPr>
        <w:numPr>
          <w:ilvl w:val="0"/>
          <w:numId w:val="8"/>
        </w:numPr>
        <w:pBdr>
          <w:top w:val="nil"/>
          <w:left w:val="nil"/>
          <w:bottom w:val="nil"/>
          <w:right w:val="nil"/>
          <w:between w:val="nil"/>
        </w:pBdr>
        <w:tabs>
          <w:tab w:val="left" w:pos="630"/>
          <w:tab w:val="left" w:pos="878"/>
          <w:tab w:val="center" w:pos="4820"/>
          <w:tab w:val="right" w:pos="8696"/>
        </w:tabs>
        <w:spacing w:after="120" w:line="360" w:lineRule="auto"/>
        <w:jc w:val="both"/>
        <w:rPr>
          <w:rFonts w:ascii="Arial" w:eastAsia="Arial" w:hAnsi="Arial" w:cs="Arial"/>
          <w:color w:val="010000"/>
          <w:sz w:val="20"/>
          <w:szCs w:val="20"/>
        </w:rPr>
      </w:pPr>
      <w:r w:rsidRPr="006A1AB1">
        <w:rPr>
          <w:rFonts w:ascii="Arial" w:hAnsi="Arial" w:cs="Arial"/>
          <w:color w:val="010000"/>
          <w:sz w:val="20"/>
        </w:rPr>
        <w:t xml:space="preserve">Offering purposes: Supplement of working capital, payment of debts of the company, specifically: Payment </w:t>
      </w:r>
      <w:r w:rsidR="006B18AE" w:rsidRPr="006A1AB1">
        <w:rPr>
          <w:rFonts w:ascii="Arial" w:hAnsi="Arial" w:cs="Arial"/>
          <w:color w:val="010000"/>
          <w:sz w:val="20"/>
        </w:rPr>
        <w:t xml:space="preserve">of </w:t>
      </w:r>
      <w:r w:rsidRPr="006A1AB1">
        <w:rPr>
          <w:rFonts w:ascii="Arial" w:hAnsi="Arial" w:cs="Arial"/>
          <w:color w:val="010000"/>
          <w:sz w:val="20"/>
        </w:rPr>
        <w:t xml:space="preserve">loans, payment of land rental, </w:t>
      </w:r>
      <w:r w:rsidR="006B18AE" w:rsidRPr="006A1AB1">
        <w:rPr>
          <w:rFonts w:ascii="Arial" w:hAnsi="Arial" w:cs="Arial"/>
          <w:color w:val="010000"/>
          <w:sz w:val="20"/>
        </w:rPr>
        <w:t xml:space="preserve">and </w:t>
      </w:r>
      <w:r w:rsidRPr="006A1AB1">
        <w:rPr>
          <w:rFonts w:ascii="Arial" w:hAnsi="Arial" w:cs="Arial"/>
          <w:color w:val="010000"/>
          <w:sz w:val="20"/>
        </w:rPr>
        <w:t>payment of social insurance.</w:t>
      </w:r>
    </w:p>
    <w:p w:rsidR="00CA3E45" w:rsidRPr="006A1AB1" w:rsidRDefault="00F46B5A" w:rsidP="003C422E">
      <w:pPr>
        <w:numPr>
          <w:ilvl w:val="0"/>
          <w:numId w:val="8"/>
        </w:numPr>
        <w:pBdr>
          <w:top w:val="nil"/>
          <w:left w:val="nil"/>
          <w:bottom w:val="nil"/>
          <w:right w:val="nil"/>
          <w:between w:val="nil"/>
        </w:pBdr>
        <w:tabs>
          <w:tab w:val="left" w:pos="630"/>
          <w:tab w:val="left" w:pos="922"/>
        </w:tabs>
        <w:spacing w:after="120" w:line="360" w:lineRule="auto"/>
        <w:jc w:val="both"/>
        <w:rPr>
          <w:rFonts w:ascii="Arial" w:eastAsia="Arial" w:hAnsi="Arial" w:cs="Arial"/>
          <w:color w:val="010000"/>
          <w:sz w:val="20"/>
          <w:szCs w:val="20"/>
        </w:rPr>
      </w:pPr>
      <w:r w:rsidRPr="006A1AB1">
        <w:rPr>
          <w:rFonts w:ascii="Arial" w:hAnsi="Arial" w:cs="Arial"/>
          <w:color w:val="010000"/>
          <w:sz w:val="20"/>
        </w:rPr>
        <w:t>Offering price: VND15,000/share</w:t>
      </w:r>
    </w:p>
    <w:p w:rsidR="00CA3E45" w:rsidRPr="006A1AB1" w:rsidRDefault="00F46B5A" w:rsidP="003C422E">
      <w:pPr>
        <w:pBdr>
          <w:top w:val="nil"/>
          <w:left w:val="nil"/>
          <w:bottom w:val="nil"/>
          <w:right w:val="nil"/>
          <w:between w:val="nil"/>
        </w:pBdr>
        <w:tabs>
          <w:tab w:val="left" w:pos="630"/>
        </w:tabs>
        <w:spacing w:after="120" w:line="360" w:lineRule="auto"/>
        <w:jc w:val="both"/>
        <w:rPr>
          <w:rFonts w:ascii="Arial" w:eastAsia="Arial" w:hAnsi="Arial" w:cs="Arial"/>
          <w:color w:val="010000"/>
          <w:sz w:val="20"/>
          <w:szCs w:val="20"/>
        </w:rPr>
      </w:pPr>
      <w:r w:rsidRPr="006A1AB1">
        <w:rPr>
          <w:rFonts w:ascii="Arial" w:hAnsi="Arial" w:cs="Arial"/>
          <w:color w:val="010000"/>
          <w:sz w:val="20"/>
        </w:rPr>
        <w:t xml:space="preserve">11. Total mobilized amount at the offering price: VND66,600,000,000 </w:t>
      </w:r>
    </w:p>
    <w:p w:rsidR="00CA3E45" w:rsidRPr="006A1AB1" w:rsidRDefault="00F46B5A" w:rsidP="003C422E">
      <w:pPr>
        <w:pBdr>
          <w:top w:val="nil"/>
          <w:left w:val="nil"/>
          <w:bottom w:val="nil"/>
          <w:right w:val="nil"/>
          <w:between w:val="nil"/>
        </w:pBdr>
        <w:tabs>
          <w:tab w:val="left" w:pos="630"/>
        </w:tabs>
        <w:spacing w:after="120" w:line="360" w:lineRule="auto"/>
        <w:jc w:val="both"/>
        <w:rPr>
          <w:rFonts w:ascii="Arial" w:eastAsia="Arial" w:hAnsi="Arial" w:cs="Arial"/>
          <w:color w:val="010000"/>
          <w:sz w:val="20"/>
          <w:szCs w:val="20"/>
        </w:rPr>
      </w:pPr>
      <w:r w:rsidRPr="006A1AB1">
        <w:rPr>
          <w:rFonts w:ascii="Arial" w:hAnsi="Arial" w:cs="Arial"/>
          <w:color w:val="010000"/>
          <w:sz w:val="20"/>
        </w:rPr>
        <w:t>12. Eligible buyers: Professional domestic securities investors.</w:t>
      </w:r>
    </w:p>
    <w:p w:rsidR="00CA3E45" w:rsidRPr="006A1AB1" w:rsidRDefault="00F46B5A" w:rsidP="003C422E">
      <w:pPr>
        <w:pBdr>
          <w:top w:val="nil"/>
          <w:left w:val="nil"/>
          <w:bottom w:val="nil"/>
          <w:right w:val="nil"/>
          <w:between w:val="nil"/>
        </w:pBdr>
        <w:tabs>
          <w:tab w:val="left" w:pos="630"/>
        </w:tabs>
        <w:spacing w:after="120" w:line="360" w:lineRule="auto"/>
        <w:jc w:val="both"/>
        <w:rPr>
          <w:rFonts w:ascii="Arial" w:eastAsia="Arial" w:hAnsi="Arial" w:cs="Arial"/>
          <w:color w:val="010000"/>
          <w:sz w:val="20"/>
          <w:szCs w:val="20"/>
        </w:rPr>
      </w:pPr>
      <w:r w:rsidRPr="006A1AB1">
        <w:rPr>
          <w:rFonts w:ascii="Arial" w:hAnsi="Arial" w:cs="Arial"/>
          <w:color w:val="010000"/>
          <w:sz w:val="20"/>
        </w:rPr>
        <w:t>+ Investor selection criteria: Domestic organizations, individuals with financial potential, meeting the conditions of a p</w:t>
      </w:r>
      <w:r w:rsidRPr="006A1AB1">
        <w:rPr>
          <w:rFonts w:ascii="Arial" w:hAnsi="Arial" w:cs="Arial"/>
          <w:color w:val="010000"/>
          <w:sz w:val="20"/>
        </w:rPr>
        <w:t>rofessional securities investor.</w:t>
      </w:r>
    </w:p>
    <w:p w:rsidR="00CA3E45" w:rsidRPr="006A1AB1" w:rsidRDefault="00F46B5A" w:rsidP="003C422E">
      <w:pPr>
        <w:pBdr>
          <w:top w:val="nil"/>
          <w:left w:val="nil"/>
          <w:bottom w:val="nil"/>
          <w:right w:val="nil"/>
          <w:between w:val="nil"/>
        </w:pBdr>
        <w:tabs>
          <w:tab w:val="left" w:pos="630"/>
        </w:tabs>
        <w:spacing w:after="120" w:line="360" w:lineRule="auto"/>
        <w:jc w:val="both"/>
        <w:rPr>
          <w:rFonts w:ascii="Arial" w:eastAsia="Arial" w:hAnsi="Arial" w:cs="Arial"/>
          <w:color w:val="010000"/>
          <w:sz w:val="20"/>
          <w:szCs w:val="20"/>
        </w:rPr>
      </w:pPr>
      <w:r w:rsidRPr="006A1AB1">
        <w:rPr>
          <w:rFonts w:ascii="Arial" w:hAnsi="Arial" w:cs="Arial"/>
          <w:color w:val="010000"/>
          <w:sz w:val="20"/>
        </w:rPr>
        <w:lastRenderedPageBreak/>
        <w:t>+ Quantity: Under 100 professional securities investors.</w:t>
      </w:r>
    </w:p>
    <w:p w:rsidR="00CA3E45" w:rsidRPr="006A1AB1" w:rsidRDefault="00F46B5A" w:rsidP="003C422E">
      <w:pPr>
        <w:pBdr>
          <w:top w:val="nil"/>
          <w:left w:val="nil"/>
          <w:bottom w:val="nil"/>
          <w:right w:val="nil"/>
          <w:between w:val="nil"/>
        </w:pBdr>
        <w:tabs>
          <w:tab w:val="left" w:pos="630"/>
        </w:tabs>
        <w:spacing w:after="120" w:line="360" w:lineRule="auto"/>
        <w:jc w:val="both"/>
        <w:rPr>
          <w:rFonts w:ascii="Arial" w:eastAsia="Arial" w:hAnsi="Arial" w:cs="Arial"/>
          <w:color w:val="010000"/>
          <w:sz w:val="20"/>
          <w:szCs w:val="20"/>
        </w:rPr>
      </w:pPr>
      <w:r w:rsidRPr="006A1AB1">
        <w:rPr>
          <w:rFonts w:ascii="Arial" w:hAnsi="Arial" w:cs="Arial"/>
          <w:color w:val="010000"/>
          <w:sz w:val="20"/>
        </w:rPr>
        <w:t>+ Eligible buyer: Ha Nam Textile and Garment Trading Company Limited and other professional securities investors. Specific information is as follows:</w:t>
      </w:r>
    </w:p>
    <w:p w:rsidR="00CA3E45" w:rsidRPr="006A1AB1" w:rsidRDefault="006B18AE" w:rsidP="00E036C3">
      <w:pPr>
        <w:numPr>
          <w:ilvl w:val="0"/>
          <w:numId w:val="4"/>
        </w:numPr>
        <w:pBdr>
          <w:top w:val="nil"/>
          <w:left w:val="nil"/>
          <w:bottom w:val="nil"/>
          <w:right w:val="nil"/>
          <w:between w:val="nil"/>
        </w:pBdr>
        <w:tabs>
          <w:tab w:val="left" w:pos="630"/>
        </w:tabs>
        <w:spacing w:after="120" w:line="360" w:lineRule="auto"/>
        <w:ind w:left="0" w:firstLine="0"/>
        <w:rPr>
          <w:rFonts w:ascii="Arial" w:eastAsia="Arial" w:hAnsi="Arial" w:cs="Arial"/>
          <w:color w:val="010000"/>
          <w:sz w:val="20"/>
          <w:szCs w:val="20"/>
        </w:rPr>
      </w:pPr>
      <w:r w:rsidRPr="006A1AB1">
        <w:rPr>
          <w:rFonts w:ascii="Arial" w:hAnsi="Arial" w:cs="Arial"/>
          <w:color w:val="010000"/>
          <w:sz w:val="20"/>
        </w:rPr>
        <w:t>Ha Nam Textile and Garment Trading Company Limited:</w:t>
      </w:r>
    </w:p>
    <w:tbl>
      <w:tblPr>
        <w:tblStyle w:val="a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80"/>
        <w:gridCol w:w="1282"/>
        <w:gridCol w:w="1329"/>
        <w:gridCol w:w="1283"/>
        <w:gridCol w:w="1283"/>
        <w:gridCol w:w="1283"/>
        <w:gridCol w:w="1279"/>
      </w:tblGrid>
      <w:tr w:rsidR="00CA3E45" w:rsidRPr="006A1AB1" w:rsidTr="00E036C3">
        <w:tc>
          <w:tcPr>
            <w:tcW w:w="710" w:type="pct"/>
            <w:shd w:val="clear" w:color="auto" w:fill="auto"/>
            <w:vAlign w:val="center"/>
          </w:tcPr>
          <w:p w:rsidR="00CA3E45" w:rsidRPr="006A1AB1" w:rsidRDefault="00E036C3" w:rsidP="00E036C3">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sidRPr="006A1AB1">
              <w:rPr>
                <w:rFonts w:ascii="Arial" w:hAnsi="Arial" w:cs="Arial"/>
                <w:color w:val="010000"/>
                <w:sz w:val="20"/>
              </w:rPr>
              <w:t xml:space="preserve">No. </w:t>
            </w:r>
          </w:p>
        </w:tc>
        <w:tc>
          <w:tcPr>
            <w:tcW w:w="711" w:type="pct"/>
            <w:shd w:val="clear" w:color="auto" w:fill="auto"/>
            <w:vAlign w:val="center"/>
          </w:tcPr>
          <w:p w:rsidR="00CA3E45" w:rsidRPr="006A1AB1" w:rsidRDefault="00F46B5A" w:rsidP="00E036C3">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sidRPr="006A1AB1">
              <w:rPr>
                <w:rFonts w:ascii="Arial" w:hAnsi="Arial" w:cs="Arial"/>
                <w:color w:val="010000"/>
                <w:sz w:val="20"/>
              </w:rPr>
              <w:t>List of Investors</w:t>
            </w:r>
          </w:p>
        </w:tc>
        <w:tc>
          <w:tcPr>
            <w:tcW w:w="737" w:type="pct"/>
            <w:shd w:val="clear" w:color="auto" w:fill="auto"/>
            <w:vAlign w:val="center"/>
          </w:tcPr>
          <w:p w:rsidR="00CA3E45" w:rsidRPr="006A1AB1" w:rsidRDefault="00F46B5A" w:rsidP="00E036C3">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sidRPr="006A1AB1">
              <w:rPr>
                <w:rFonts w:ascii="Arial" w:hAnsi="Arial" w:cs="Arial"/>
                <w:color w:val="010000"/>
                <w:sz w:val="20"/>
              </w:rPr>
              <w:t>Business code</w:t>
            </w:r>
          </w:p>
        </w:tc>
        <w:tc>
          <w:tcPr>
            <w:tcW w:w="711" w:type="pct"/>
            <w:shd w:val="clear" w:color="auto" w:fill="auto"/>
            <w:vAlign w:val="center"/>
          </w:tcPr>
          <w:p w:rsidR="00CA3E45" w:rsidRPr="006A1AB1" w:rsidRDefault="00F46B5A" w:rsidP="00E036C3">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sidRPr="006A1AB1">
              <w:rPr>
                <w:rFonts w:ascii="Arial" w:hAnsi="Arial" w:cs="Arial"/>
                <w:color w:val="010000"/>
                <w:sz w:val="20"/>
              </w:rPr>
              <w:t>Number of owned shares before the offering (share</w:t>
            </w:r>
            <w:r w:rsidR="006B18AE" w:rsidRPr="006A1AB1">
              <w:rPr>
                <w:rFonts w:ascii="Arial" w:hAnsi="Arial" w:cs="Arial"/>
                <w:color w:val="010000"/>
                <w:sz w:val="20"/>
              </w:rPr>
              <w:t>s</w:t>
            </w:r>
            <w:r w:rsidRPr="006A1AB1">
              <w:rPr>
                <w:rFonts w:ascii="Arial" w:hAnsi="Arial" w:cs="Arial"/>
                <w:color w:val="010000"/>
                <w:sz w:val="20"/>
              </w:rPr>
              <w:t>)</w:t>
            </w:r>
          </w:p>
        </w:tc>
        <w:tc>
          <w:tcPr>
            <w:tcW w:w="711" w:type="pct"/>
            <w:shd w:val="clear" w:color="auto" w:fill="auto"/>
            <w:vAlign w:val="center"/>
          </w:tcPr>
          <w:p w:rsidR="00CA3E45" w:rsidRPr="006A1AB1" w:rsidRDefault="00F46B5A" w:rsidP="00E036C3">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sidRPr="006A1AB1">
              <w:rPr>
                <w:rFonts w:ascii="Arial" w:hAnsi="Arial" w:cs="Arial"/>
                <w:color w:val="010000"/>
                <w:sz w:val="20"/>
              </w:rPr>
              <w:t>Number of additional issued shares (shares)</w:t>
            </w:r>
          </w:p>
        </w:tc>
        <w:tc>
          <w:tcPr>
            <w:tcW w:w="711" w:type="pct"/>
            <w:shd w:val="clear" w:color="auto" w:fill="auto"/>
            <w:vAlign w:val="center"/>
          </w:tcPr>
          <w:p w:rsidR="00CA3E45" w:rsidRPr="006A1AB1" w:rsidRDefault="00F46B5A" w:rsidP="00E036C3">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sidRPr="006A1AB1">
              <w:rPr>
                <w:rFonts w:ascii="Arial" w:hAnsi="Arial" w:cs="Arial"/>
                <w:color w:val="010000"/>
                <w:sz w:val="20"/>
              </w:rPr>
              <w:t>Total number of shares owned after the offering (shares)</w:t>
            </w:r>
          </w:p>
        </w:tc>
        <w:tc>
          <w:tcPr>
            <w:tcW w:w="711" w:type="pct"/>
            <w:shd w:val="clear" w:color="auto" w:fill="auto"/>
            <w:vAlign w:val="center"/>
          </w:tcPr>
          <w:p w:rsidR="00CA3E45" w:rsidRPr="006A1AB1" w:rsidRDefault="00F46B5A" w:rsidP="00E036C3">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sidRPr="006A1AB1">
              <w:rPr>
                <w:rFonts w:ascii="Arial" w:hAnsi="Arial" w:cs="Arial"/>
                <w:color w:val="010000"/>
                <w:sz w:val="20"/>
              </w:rPr>
              <w:t>Relations with the Company</w:t>
            </w:r>
          </w:p>
        </w:tc>
      </w:tr>
      <w:tr w:rsidR="00CA3E45" w:rsidRPr="006A1AB1" w:rsidTr="00E036C3">
        <w:tc>
          <w:tcPr>
            <w:tcW w:w="710" w:type="pct"/>
            <w:shd w:val="clear" w:color="auto" w:fill="auto"/>
            <w:vAlign w:val="center"/>
          </w:tcPr>
          <w:p w:rsidR="00CA3E45" w:rsidRPr="006A1AB1" w:rsidRDefault="00F46B5A" w:rsidP="00E036C3">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sidRPr="006A1AB1">
              <w:rPr>
                <w:rFonts w:ascii="Arial" w:hAnsi="Arial" w:cs="Arial"/>
                <w:color w:val="010000"/>
                <w:sz w:val="20"/>
              </w:rPr>
              <w:t>1</w:t>
            </w:r>
          </w:p>
        </w:tc>
        <w:tc>
          <w:tcPr>
            <w:tcW w:w="711" w:type="pct"/>
            <w:shd w:val="clear" w:color="auto" w:fill="auto"/>
            <w:vAlign w:val="center"/>
          </w:tcPr>
          <w:p w:rsidR="00CA3E45" w:rsidRPr="006A1AB1" w:rsidRDefault="006B18AE" w:rsidP="00E036C3">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sidRPr="006A1AB1">
              <w:rPr>
                <w:rFonts w:ascii="Arial" w:hAnsi="Arial" w:cs="Arial"/>
                <w:color w:val="010000"/>
                <w:sz w:val="20"/>
              </w:rPr>
              <w:t>Ha Nam Textile and Garment Trading Company Limited</w:t>
            </w:r>
          </w:p>
        </w:tc>
        <w:tc>
          <w:tcPr>
            <w:tcW w:w="737" w:type="pct"/>
            <w:shd w:val="clear" w:color="auto" w:fill="auto"/>
            <w:vAlign w:val="center"/>
          </w:tcPr>
          <w:p w:rsidR="00CA3E45" w:rsidRPr="006A1AB1" w:rsidRDefault="00F46B5A" w:rsidP="00E036C3">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sidRPr="006A1AB1">
              <w:rPr>
                <w:rFonts w:ascii="Arial" w:hAnsi="Arial" w:cs="Arial"/>
                <w:color w:val="010000"/>
                <w:sz w:val="20"/>
              </w:rPr>
              <w:t>0318369871</w:t>
            </w:r>
          </w:p>
        </w:tc>
        <w:tc>
          <w:tcPr>
            <w:tcW w:w="711" w:type="pct"/>
            <w:shd w:val="clear" w:color="auto" w:fill="auto"/>
            <w:vAlign w:val="center"/>
          </w:tcPr>
          <w:p w:rsidR="00CA3E45" w:rsidRPr="006A1AB1" w:rsidRDefault="00F46B5A" w:rsidP="00E036C3">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sidRPr="006A1AB1">
              <w:rPr>
                <w:rFonts w:ascii="Arial" w:hAnsi="Arial" w:cs="Arial"/>
                <w:color w:val="010000"/>
                <w:sz w:val="20"/>
              </w:rPr>
              <w:t>5,377,634</w:t>
            </w:r>
          </w:p>
        </w:tc>
        <w:tc>
          <w:tcPr>
            <w:tcW w:w="711" w:type="pct"/>
            <w:shd w:val="clear" w:color="auto" w:fill="auto"/>
            <w:vAlign w:val="center"/>
          </w:tcPr>
          <w:p w:rsidR="00CA3E45" w:rsidRPr="006A1AB1" w:rsidRDefault="00F46B5A" w:rsidP="00E036C3">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sidRPr="006A1AB1">
              <w:rPr>
                <w:rFonts w:ascii="Arial" w:hAnsi="Arial" w:cs="Arial"/>
                <w:color w:val="010000"/>
                <w:sz w:val="20"/>
              </w:rPr>
              <w:t>3,996,000</w:t>
            </w:r>
          </w:p>
        </w:tc>
        <w:tc>
          <w:tcPr>
            <w:tcW w:w="711" w:type="pct"/>
            <w:shd w:val="clear" w:color="auto" w:fill="auto"/>
            <w:vAlign w:val="center"/>
          </w:tcPr>
          <w:p w:rsidR="00CA3E45" w:rsidRPr="006A1AB1" w:rsidRDefault="00F46B5A" w:rsidP="00E036C3">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sidRPr="006A1AB1">
              <w:rPr>
                <w:rFonts w:ascii="Arial" w:hAnsi="Arial" w:cs="Arial"/>
                <w:color w:val="010000"/>
                <w:sz w:val="20"/>
              </w:rPr>
              <w:t>9,373,634</w:t>
            </w:r>
          </w:p>
        </w:tc>
        <w:tc>
          <w:tcPr>
            <w:tcW w:w="711" w:type="pct"/>
            <w:shd w:val="clear" w:color="auto" w:fill="auto"/>
            <w:vAlign w:val="center"/>
          </w:tcPr>
          <w:p w:rsidR="00CA3E45" w:rsidRPr="006A1AB1" w:rsidRDefault="00F46B5A" w:rsidP="00E036C3">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sidRPr="006A1AB1">
              <w:rPr>
                <w:rFonts w:ascii="Arial" w:hAnsi="Arial" w:cs="Arial"/>
                <w:color w:val="010000"/>
                <w:sz w:val="20"/>
              </w:rPr>
              <w:t>The Holding Company owning 72.67% of charter capital.</w:t>
            </w:r>
          </w:p>
        </w:tc>
      </w:tr>
    </w:tbl>
    <w:p w:rsidR="00CA3E45" w:rsidRPr="006A1AB1" w:rsidRDefault="00F46B5A" w:rsidP="003C422E">
      <w:pPr>
        <w:pStyle w:val="ListParagraph"/>
        <w:numPr>
          <w:ilvl w:val="0"/>
          <w:numId w:val="9"/>
        </w:numPr>
        <w:pBdr>
          <w:top w:val="nil"/>
          <w:left w:val="nil"/>
          <w:bottom w:val="nil"/>
          <w:right w:val="nil"/>
          <w:between w:val="nil"/>
        </w:pBdr>
        <w:tabs>
          <w:tab w:val="left" w:pos="630"/>
          <w:tab w:val="left" w:pos="900"/>
        </w:tabs>
        <w:spacing w:after="120" w:line="360" w:lineRule="auto"/>
        <w:ind w:hanging="720"/>
        <w:jc w:val="both"/>
        <w:rPr>
          <w:rFonts w:ascii="Arial" w:eastAsia="Arial" w:hAnsi="Arial" w:cs="Arial"/>
          <w:color w:val="010000"/>
          <w:sz w:val="20"/>
          <w:szCs w:val="20"/>
        </w:rPr>
      </w:pPr>
      <w:r w:rsidRPr="006A1AB1">
        <w:rPr>
          <w:rFonts w:ascii="Arial" w:hAnsi="Arial" w:cs="Arial"/>
          <w:color w:val="010000"/>
          <w:sz w:val="20"/>
        </w:rPr>
        <w:t>Other professional securities investors:</w:t>
      </w:r>
    </w:p>
    <w:p w:rsidR="00CA3E45" w:rsidRPr="006A1AB1" w:rsidRDefault="00F46B5A" w:rsidP="003C422E">
      <w:pPr>
        <w:numPr>
          <w:ilvl w:val="0"/>
          <w:numId w:val="5"/>
        </w:numPr>
        <w:pBdr>
          <w:top w:val="nil"/>
          <w:left w:val="nil"/>
          <w:bottom w:val="nil"/>
          <w:right w:val="nil"/>
          <w:between w:val="nil"/>
        </w:pBdr>
        <w:tabs>
          <w:tab w:val="left" w:pos="630"/>
        </w:tabs>
        <w:spacing w:after="120" w:line="360" w:lineRule="auto"/>
        <w:ind w:left="0" w:firstLine="0"/>
        <w:jc w:val="both"/>
        <w:rPr>
          <w:rFonts w:ascii="Arial" w:eastAsia="Arial" w:hAnsi="Arial" w:cs="Arial"/>
          <w:color w:val="010000"/>
          <w:sz w:val="20"/>
          <w:szCs w:val="20"/>
        </w:rPr>
      </w:pPr>
      <w:r w:rsidRPr="006A1AB1">
        <w:rPr>
          <w:rFonts w:ascii="Arial" w:hAnsi="Arial" w:cs="Arial"/>
          <w:color w:val="010000"/>
          <w:sz w:val="20"/>
        </w:rPr>
        <w:t xml:space="preserve">Authorize the Board of Directors to select the investors meeting the conditions of </w:t>
      </w:r>
      <w:r w:rsidR="002C0A02" w:rsidRPr="006A1AB1">
        <w:rPr>
          <w:rFonts w:ascii="Arial" w:hAnsi="Arial" w:cs="Arial"/>
          <w:color w:val="010000"/>
          <w:sz w:val="20"/>
        </w:rPr>
        <w:t>the</w:t>
      </w:r>
      <w:r w:rsidRPr="006A1AB1">
        <w:rPr>
          <w:rFonts w:ascii="Arial" w:hAnsi="Arial" w:cs="Arial"/>
          <w:color w:val="010000"/>
          <w:sz w:val="20"/>
        </w:rPr>
        <w:t xml:space="preserve"> professional securities investor in accordance with the provisions of law.</w:t>
      </w:r>
    </w:p>
    <w:p w:rsidR="00CA3E45" w:rsidRPr="006A1AB1" w:rsidRDefault="00F46B5A" w:rsidP="003C422E">
      <w:pPr>
        <w:numPr>
          <w:ilvl w:val="0"/>
          <w:numId w:val="5"/>
        </w:numPr>
        <w:pBdr>
          <w:top w:val="nil"/>
          <w:left w:val="nil"/>
          <w:bottom w:val="nil"/>
          <w:right w:val="nil"/>
          <w:between w:val="nil"/>
        </w:pBdr>
        <w:tabs>
          <w:tab w:val="left" w:pos="630"/>
        </w:tabs>
        <w:spacing w:after="120" w:line="360" w:lineRule="auto"/>
        <w:ind w:left="0" w:firstLine="0"/>
        <w:jc w:val="both"/>
        <w:rPr>
          <w:rFonts w:ascii="Arial" w:eastAsia="Arial" w:hAnsi="Arial" w:cs="Arial"/>
          <w:color w:val="010000"/>
          <w:sz w:val="20"/>
          <w:szCs w:val="20"/>
        </w:rPr>
      </w:pPr>
      <w:r w:rsidRPr="006A1AB1">
        <w:rPr>
          <w:rFonts w:ascii="Arial" w:hAnsi="Arial" w:cs="Arial"/>
          <w:color w:val="010000"/>
          <w:sz w:val="20"/>
        </w:rPr>
        <w:t>Authorize the Board of Directors to determine the expected number of remaining shares distribu</w:t>
      </w:r>
      <w:r w:rsidRPr="006A1AB1">
        <w:rPr>
          <w:rFonts w:ascii="Arial" w:hAnsi="Arial" w:cs="Arial"/>
          <w:color w:val="010000"/>
          <w:sz w:val="20"/>
        </w:rPr>
        <w:t>ted to professional securities investors.</w:t>
      </w:r>
    </w:p>
    <w:p w:rsidR="00CA3E45" w:rsidRPr="006A1AB1" w:rsidRDefault="00F46B5A" w:rsidP="003C422E">
      <w:pPr>
        <w:numPr>
          <w:ilvl w:val="0"/>
          <w:numId w:val="2"/>
        </w:numPr>
        <w:pBdr>
          <w:top w:val="nil"/>
          <w:left w:val="nil"/>
          <w:bottom w:val="nil"/>
          <w:right w:val="nil"/>
          <w:between w:val="nil"/>
        </w:pBdr>
        <w:tabs>
          <w:tab w:val="left" w:pos="630"/>
          <w:tab w:val="left" w:pos="844"/>
        </w:tabs>
        <w:spacing w:after="120" w:line="360" w:lineRule="auto"/>
        <w:jc w:val="both"/>
        <w:rPr>
          <w:rFonts w:ascii="Arial" w:eastAsia="Arial" w:hAnsi="Arial" w:cs="Arial"/>
          <w:color w:val="010000"/>
          <w:sz w:val="20"/>
          <w:szCs w:val="20"/>
        </w:rPr>
      </w:pPr>
      <w:r w:rsidRPr="006A1AB1">
        <w:rPr>
          <w:rFonts w:ascii="Arial" w:hAnsi="Arial" w:cs="Arial"/>
          <w:color w:val="010000"/>
          <w:sz w:val="20"/>
        </w:rPr>
        <w:t>Rate of the number of offered shares (number of shares registered for offering/number of outstanding shares): 60.00%</w:t>
      </w:r>
    </w:p>
    <w:p w:rsidR="00CA3E45" w:rsidRPr="006A1AB1" w:rsidRDefault="00F46B5A" w:rsidP="003C422E">
      <w:pPr>
        <w:numPr>
          <w:ilvl w:val="0"/>
          <w:numId w:val="2"/>
        </w:numPr>
        <w:pBdr>
          <w:top w:val="nil"/>
          <w:left w:val="nil"/>
          <w:bottom w:val="nil"/>
          <w:right w:val="nil"/>
          <w:between w:val="nil"/>
        </w:pBdr>
        <w:tabs>
          <w:tab w:val="left" w:pos="630"/>
          <w:tab w:val="left" w:pos="857"/>
        </w:tabs>
        <w:spacing w:after="120" w:line="360" w:lineRule="auto"/>
        <w:jc w:val="both"/>
        <w:rPr>
          <w:rFonts w:ascii="Arial" w:eastAsia="Arial" w:hAnsi="Arial" w:cs="Arial"/>
          <w:color w:val="010000"/>
          <w:sz w:val="20"/>
          <w:szCs w:val="20"/>
        </w:rPr>
      </w:pPr>
      <w:r w:rsidRPr="006A1AB1">
        <w:rPr>
          <w:rFonts w:ascii="Arial" w:hAnsi="Arial" w:cs="Arial"/>
          <w:color w:val="010000"/>
          <w:sz w:val="20"/>
        </w:rPr>
        <w:t>Plan on handling shares not fully distributed: The number of shares not fully distributed as expe</w:t>
      </w:r>
      <w:r w:rsidRPr="006A1AB1">
        <w:rPr>
          <w:rFonts w:ascii="Arial" w:hAnsi="Arial" w:cs="Arial"/>
          <w:color w:val="010000"/>
          <w:sz w:val="20"/>
        </w:rPr>
        <w:t xml:space="preserve">cted will be authorized to the Board of Directors by the Company's </w:t>
      </w:r>
      <w:r w:rsidR="003C422E">
        <w:rPr>
          <w:rFonts w:ascii="Arial" w:hAnsi="Arial" w:cs="Arial"/>
          <w:color w:val="010000"/>
          <w:sz w:val="20"/>
        </w:rPr>
        <w:t>General Meeting</w:t>
      </w:r>
      <w:r w:rsidRPr="006A1AB1">
        <w:rPr>
          <w:rFonts w:ascii="Arial" w:hAnsi="Arial" w:cs="Arial"/>
          <w:color w:val="010000"/>
          <w:sz w:val="20"/>
        </w:rPr>
        <w:t xml:space="preserve"> to decide on offering to other professional securities investors at the price not lower than VND15,000/share according to the offering conditions approved by</w:t>
      </w:r>
      <w:r w:rsidRPr="006A1AB1">
        <w:rPr>
          <w:rFonts w:ascii="Arial" w:hAnsi="Arial" w:cs="Arial"/>
          <w:color w:val="010000"/>
          <w:sz w:val="20"/>
        </w:rPr>
        <w:t xml:space="preserve"> the </w:t>
      </w:r>
      <w:r w:rsidR="003C422E">
        <w:rPr>
          <w:rFonts w:ascii="Arial" w:hAnsi="Arial" w:cs="Arial"/>
          <w:color w:val="010000"/>
          <w:sz w:val="20"/>
        </w:rPr>
        <w:t>General Meeting</w:t>
      </w:r>
      <w:r w:rsidRPr="006A1AB1">
        <w:rPr>
          <w:rFonts w:ascii="Arial" w:hAnsi="Arial" w:cs="Arial"/>
          <w:color w:val="010000"/>
          <w:sz w:val="20"/>
        </w:rPr>
        <w:t xml:space="preserve"> and in accordance with the provisions of law. In case the Board of Directors still cannot find suitable investors, the </w:t>
      </w:r>
      <w:r w:rsidR="003C422E">
        <w:rPr>
          <w:rFonts w:ascii="Arial" w:hAnsi="Arial" w:cs="Arial"/>
          <w:color w:val="010000"/>
          <w:sz w:val="20"/>
        </w:rPr>
        <w:t>General Meeting</w:t>
      </w:r>
      <w:r w:rsidRPr="006A1AB1">
        <w:rPr>
          <w:rFonts w:ascii="Arial" w:hAnsi="Arial" w:cs="Arial"/>
          <w:color w:val="010000"/>
          <w:sz w:val="20"/>
        </w:rPr>
        <w:t xml:space="preserve"> will authorize the Board of Directors to make a downward revision of</w:t>
      </w:r>
      <w:r w:rsidRPr="006A1AB1">
        <w:rPr>
          <w:rFonts w:ascii="Arial" w:hAnsi="Arial" w:cs="Arial"/>
          <w:color w:val="010000"/>
          <w:sz w:val="20"/>
        </w:rPr>
        <w:t xml:space="preserve"> the total number of offered shares according to the actual number of shares distributed.</w:t>
      </w:r>
    </w:p>
    <w:p w:rsidR="00CA3E45" w:rsidRPr="006A1AB1" w:rsidRDefault="00F46B5A" w:rsidP="003C422E">
      <w:pPr>
        <w:numPr>
          <w:ilvl w:val="0"/>
          <w:numId w:val="2"/>
        </w:numPr>
        <w:pBdr>
          <w:top w:val="nil"/>
          <w:left w:val="nil"/>
          <w:bottom w:val="nil"/>
          <w:right w:val="nil"/>
          <w:between w:val="nil"/>
        </w:pBdr>
        <w:tabs>
          <w:tab w:val="left" w:pos="440"/>
          <w:tab w:val="left" w:pos="630"/>
        </w:tabs>
        <w:spacing w:after="120" w:line="360" w:lineRule="auto"/>
        <w:jc w:val="both"/>
        <w:rPr>
          <w:rFonts w:ascii="Arial" w:eastAsia="Arial" w:hAnsi="Arial" w:cs="Arial"/>
          <w:color w:val="010000"/>
          <w:sz w:val="20"/>
          <w:szCs w:val="20"/>
        </w:rPr>
      </w:pPr>
      <w:r w:rsidRPr="006A1AB1">
        <w:rPr>
          <w:rFonts w:ascii="Arial" w:hAnsi="Arial" w:cs="Arial"/>
          <w:color w:val="010000"/>
          <w:sz w:val="20"/>
        </w:rPr>
        <w:t>Transfer restrictions</w:t>
      </w:r>
      <w:r w:rsidR="002C0A02" w:rsidRPr="006A1AB1">
        <w:rPr>
          <w:rFonts w:ascii="Arial" w:hAnsi="Arial" w:cs="Arial"/>
          <w:color w:val="010000"/>
          <w:sz w:val="20"/>
        </w:rPr>
        <w:t>:</w:t>
      </w:r>
      <w:r w:rsidRPr="006A1AB1">
        <w:rPr>
          <w:rFonts w:ascii="Arial" w:hAnsi="Arial" w:cs="Arial"/>
          <w:color w:val="010000"/>
          <w:sz w:val="20"/>
        </w:rPr>
        <w:t xml:space="preserve"> The number of additional offered shares are restricted from transfer within 01 </w:t>
      </w:r>
      <w:proofErr w:type="gramStart"/>
      <w:r w:rsidRPr="006A1AB1">
        <w:rPr>
          <w:rFonts w:ascii="Arial" w:hAnsi="Arial" w:cs="Arial"/>
          <w:color w:val="010000"/>
          <w:sz w:val="20"/>
        </w:rPr>
        <w:t>year</w:t>
      </w:r>
      <w:proofErr w:type="gramEnd"/>
      <w:r w:rsidRPr="006A1AB1">
        <w:rPr>
          <w:rFonts w:ascii="Arial" w:hAnsi="Arial" w:cs="Arial"/>
          <w:color w:val="010000"/>
          <w:sz w:val="20"/>
        </w:rPr>
        <w:t xml:space="preserve"> for professional securities investors from the completion date of the offering, except in cases of transfer between professional securities investors or in accordance with</w:t>
      </w:r>
      <w:r w:rsidRPr="006A1AB1">
        <w:rPr>
          <w:rFonts w:ascii="Arial" w:hAnsi="Arial" w:cs="Arial"/>
          <w:color w:val="010000"/>
          <w:sz w:val="20"/>
        </w:rPr>
        <w:t xml:space="preserve"> the Court’s </w:t>
      </w:r>
      <w:r w:rsidR="002C0A02" w:rsidRPr="006A1AB1">
        <w:rPr>
          <w:rFonts w:ascii="Arial" w:hAnsi="Arial" w:cs="Arial"/>
          <w:color w:val="010000"/>
          <w:sz w:val="20"/>
        </w:rPr>
        <w:t>J</w:t>
      </w:r>
      <w:r w:rsidRPr="006A1AB1">
        <w:rPr>
          <w:rFonts w:ascii="Arial" w:hAnsi="Arial" w:cs="Arial"/>
          <w:color w:val="010000"/>
          <w:sz w:val="20"/>
        </w:rPr>
        <w:t xml:space="preserve">udgments or </w:t>
      </w:r>
      <w:r w:rsidR="002C0A02" w:rsidRPr="006A1AB1">
        <w:rPr>
          <w:rFonts w:ascii="Arial" w:hAnsi="Arial" w:cs="Arial"/>
          <w:color w:val="010000"/>
          <w:sz w:val="20"/>
        </w:rPr>
        <w:t>D</w:t>
      </w:r>
      <w:r w:rsidRPr="006A1AB1">
        <w:rPr>
          <w:rFonts w:ascii="Arial" w:hAnsi="Arial" w:cs="Arial"/>
          <w:color w:val="010000"/>
          <w:sz w:val="20"/>
        </w:rPr>
        <w:t xml:space="preserve">ecisions that have come into legal effect, </w:t>
      </w:r>
      <w:r w:rsidR="002C0A02" w:rsidRPr="006A1AB1">
        <w:rPr>
          <w:rFonts w:ascii="Arial" w:hAnsi="Arial" w:cs="Arial"/>
          <w:color w:val="010000"/>
          <w:sz w:val="20"/>
        </w:rPr>
        <w:t xml:space="preserve">the </w:t>
      </w:r>
      <w:r w:rsidRPr="006A1AB1">
        <w:rPr>
          <w:rFonts w:ascii="Arial" w:hAnsi="Arial" w:cs="Arial"/>
          <w:color w:val="010000"/>
          <w:sz w:val="20"/>
        </w:rPr>
        <w:t xml:space="preserve">Arbitration </w:t>
      </w:r>
      <w:r w:rsidR="002C0A02" w:rsidRPr="006A1AB1">
        <w:rPr>
          <w:rFonts w:ascii="Arial" w:hAnsi="Arial" w:cs="Arial"/>
          <w:color w:val="010000"/>
          <w:sz w:val="20"/>
        </w:rPr>
        <w:t>D</w:t>
      </w:r>
      <w:r w:rsidRPr="006A1AB1">
        <w:rPr>
          <w:rFonts w:ascii="Arial" w:hAnsi="Arial" w:cs="Arial"/>
          <w:color w:val="010000"/>
          <w:sz w:val="20"/>
        </w:rPr>
        <w:t>ecisions or inheritance according to the provisions of law.</w:t>
      </w:r>
    </w:p>
    <w:p w:rsidR="00CA3E45" w:rsidRPr="006A1AB1" w:rsidRDefault="00F46B5A" w:rsidP="003C422E">
      <w:pPr>
        <w:numPr>
          <w:ilvl w:val="0"/>
          <w:numId w:val="2"/>
        </w:numPr>
        <w:pBdr>
          <w:top w:val="nil"/>
          <w:left w:val="nil"/>
          <w:bottom w:val="nil"/>
          <w:right w:val="nil"/>
          <w:between w:val="nil"/>
        </w:pBdr>
        <w:tabs>
          <w:tab w:val="left" w:pos="630"/>
          <w:tab w:val="left" w:pos="856"/>
        </w:tabs>
        <w:spacing w:after="120" w:line="360" w:lineRule="auto"/>
        <w:jc w:val="both"/>
        <w:rPr>
          <w:rFonts w:ascii="Arial" w:eastAsia="Arial" w:hAnsi="Arial" w:cs="Arial"/>
          <w:color w:val="010000"/>
          <w:sz w:val="20"/>
          <w:szCs w:val="20"/>
        </w:rPr>
      </w:pPr>
      <w:r w:rsidRPr="006A1AB1">
        <w:rPr>
          <w:rFonts w:ascii="Arial" w:hAnsi="Arial" w:cs="Arial"/>
          <w:color w:val="010000"/>
          <w:sz w:val="20"/>
        </w:rPr>
        <w:lastRenderedPageBreak/>
        <w:t xml:space="preserve">Expected time for the offering: Expected in Q3/2024-Q4/2024; After the </w:t>
      </w:r>
      <w:r w:rsidR="003C422E">
        <w:rPr>
          <w:rFonts w:ascii="Arial" w:hAnsi="Arial" w:cs="Arial"/>
          <w:color w:val="010000"/>
          <w:sz w:val="20"/>
        </w:rPr>
        <w:t>General Meeting</w:t>
      </w:r>
      <w:r w:rsidRPr="006A1AB1">
        <w:rPr>
          <w:rFonts w:ascii="Arial" w:hAnsi="Arial" w:cs="Arial"/>
          <w:color w:val="010000"/>
          <w:sz w:val="20"/>
        </w:rPr>
        <w:t xml:space="preserve"> approv</w:t>
      </w:r>
      <w:r w:rsidRPr="006A1AB1">
        <w:rPr>
          <w:rFonts w:ascii="Arial" w:hAnsi="Arial" w:cs="Arial"/>
          <w:color w:val="010000"/>
          <w:sz w:val="20"/>
        </w:rPr>
        <w:t xml:space="preserve">es and after the State Securities Commission notifies </w:t>
      </w:r>
      <w:r w:rsidR="002F325D" w:rsidRPr="006A1AB1">
        <w:rPr>
          <w:rFonts w:ascii="Arial" w:hAnsi="Arial" w:cs="Arial"/>
          <w:color w:val="010000"/>
          <w:sz w:val="20"/>
        </w:rPr>
        <w:t>t</w:t>
      </w:r>
      <w:r w:rsidRPr="006A1AB1">
        <w:rPr>
          <w:rFonts w:ascii="Arial" w:hAnsi="Arial" w:cs="Arial"/>
          <w:color w:val="010000"/>
          <w:sz w:val="20"/>
        </w:rPr>
        <w:t xml:space="preserve">he receipt of the complete registration dossier for the private placement of the Company. The </w:t>
      </w:r>
      <w:r w:rsidR="003C422E">
        <w:rPr>
          <w:rFonts w:ascii="Arial" w:hAnsi="Arial" w:cs="Arial"/>
          <w:color w:val="010000"/>
          <w:sz w:val="20"/>
        </w:rPr>
        <w:t>General Meeting</w:t>
      </w:r>
      <w:r w:rsidRPr="006A1AB1">
        <w:rPr>
          <w:rFonts w:ascii="Arial" w:hAnsi="Arial" w:cs="Arial"/>
          <w:color w:val="010000"/>
          <w:sz w:val="20"/>
        </w:rPr>
        <w:t xml:space="preserve"> authorized the Board of Directors to decide on the appropriate offering tim</w:t>
      </w:r>
      <w:r w:rsidRPr="006A1AB1">
        <w:rPr>
          <w:rFonts w:ascii="Arial" w:hAnsi="Arial" w:cs="Arial"/>
          <w:color w:val="010000"/>
          <w:sz w:val="20"/>
        </w:rPr>
        <w:t>e.</w:t>
      </w:r>
    </w:p>
    <w:p w:rsidR="00CA3E45" w:rsidRPr="006A1AB1" w:rsidRDefault="00F46B5A" w:rsidP="003C422E">
      <w:pPr>
        <w:numPr>
          <w:ilvl w:val="0"/>
          <w:numId w:val="2"/>
        </w:numPr>
        <w:pBdr>
          <w:top w:val="nil"/>
          <w:left w:val="nil"/>
          <w:bottom w:val="nil"/>
          <w:right w:val="nil"/>
          <w:between w:val="nil"/>
        </w:pBdr>
        <w:tabs>
          <w:tab w:val="left" w:pos="630"/>
          <w:tab w:val="left" w:pos="944"/>
        </w:tabs>
        <w:spacing w:after="120" w:line="360" w:lineRule="auto"/>
        <w:jc w:val="both"/>
        <w:rPr>
          <w:rFonts w:ascii="Arial" w:eastAsia="Arial" w:hAnsi="Arial" w:cs="Arial"/>
          <w:color w:val="010000"/>
          <w:sz w:val="20"/>
          <w:szCs w:val="20"/>
        </w:rPr>
      </w:pPr>
      <w:r w:rsidRPr="006A1AB1">
        <w:rPr>
          <w:rFonts w:ascii="Arial" w:hAnsi="Arial" w:cs="Arial"/>
          <w:color w:val="010000"/>
          <w:sz w:val="20"/>
        </w:rPr>
        <w:t>The plan on using the capital obtained from the offering:</w:t>
      </w:r>
    </w:p>
    <w:p w:rsidR="00CA3E45" w:rsidRPr="006A1AB1" w:rsidRDefault="00F46B5A" w:rsidP="003C422E">
      <w:pPr>
        <w:pBdr>
          <w:top w:val="nil"/>
          <w:left w:val="nil"/>
          <w:bottom w:val="nil"/>
          <w:right w:val="nil"/>
          <w:between w:val="nil"/>
        </w:pBdr>
        <w:tabs>
          <w:tab w:val="left" w:pos="630"/>
        </w:tabs>
        <w:spacing w:after="120" w:line="360" w:lineRule="auto"/>
        <w:jc w:val="both"/>
        <w:rPr>
          <w:rFonts w:ascii="Arial" w:eastAsia="Arial" w:hAnsi="Arial" w:cs="Arial"/>
          <w:color w:val="010000"/>
          <w:sz w:val="20"/>
          <w:szCs w:val="20"/>
        </w:rPr>
      </w:pPr>
      <w:r w:rsidRPr="006A1AB1">
        <w:rPr>
          <w:rFonts w:ascii="Arial" w:hAnsi="Arial" w:cs="Arial"/>
          <w:color w:val="010000"/>
          <w:sz w:val="20"/>
        </w:rPr>
        <w:t>All proceeds from the offering will be specifically used for each purpose as below, according to the priority from top to bottom, specifically as follows:</w:t>
      </w:r>
    </w:p>
    <w:tbl>
      <w:tblPr>
        <w:tblStyle w:val="a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65"/>
        <w:gridCol w:w="3672"/>
        <w:gridCol w:w="2349"/>
        <w:gridCol w:w="2633"/>
      </w:tblGrid>
      <w:tr w:rsidR="006A1AB1" w:rsidRPr="006A1AB1" w:rsidTr="00E036C3">
        <w:tc>
          <w:tcPr>
            <w:tcW w:w="376" w:type="pct"/>
            <w:shd w:val="clear" w:color="auto" w:fill="auto"/>
            <w:tcMar>
              <w:top w:w="0" w:type="dxa"/>
              <w:bottom w:w="0" w:type="dxa"/>
            </w:tcMar>
            <w:vAlign w:val="center"/>
          </w:tcPr>
          <w:p w:rsidR="00CA3E45" w:rsidRPr="006A1AB1" w:rsidRDefault="00E036C3" w:rsidP="003C422E">
            <w:pPr>
              <w:pBdr>
                <w:top w:val="nil"/>
                <w:left w:val="nil"/>
                <w:bottom w:val="nil"/>
                <w:right w:val="nil"/>
                <w:between w:val="nil"/>
              </w:pBdr>
              <w:tabs>
                <w:tab w:val="left" w:pos="630"/>
              </w:tabs>
              <w:spacing w:after="120" w:line="360" w:lineRule="auto"/>
              <w:jc w:val="both"/>
              <w:rPr>
                <w:rFonts w:ascii="Arial" w:eastAsia="Arial" w:hAnsi="Arial" w:cs="Arial"/>
                <w:color w:val="010000"/>
                <w:sz w:val="20"/>
                <w:szCs w:val="20"/>
              </w:rPr>
            </w:pPr>
            <w:r w:rsidRPr="006A1AB1">
              <w:rPr>
                <w:rFonts w:ascii="Arial" w:hAnsi="Arial" w:cs="Arial"/>
                <w:color w:val="010000"/>
                <w:sz w:val="20"/>
              </w:rPr>
              <w:t xml:space="preserve">No. </w:t>
            </w:r>
          </w:p>
        </w:tc>
        <w:tc>
          <w:tcPr>
            <w:tcW w:w="2208" w:type="pct"/>
            <w:shd w:val="clear" w:color="auto" w:fill="auto"/>
            <w:tcMar>
              <w:top w:w="0" w:type="dxa"/>
              <w:bottom w:w="0" w:type="dxa"/>
            </w:tcMar>
            <w:vAlign w:val="center"/>
          </w:tcPr>
          <w:p w:rsidR="00CA3E45" w:rsidRPr="006A1AB1" w:rsidRDefault="00F46B5A" w:rsidP="003C422E">
            <w:pPr>
              <w:pBdr>
                <w:top w:val="nil"/>
                <w:left w:val="nil"/>
                <w:bottom w:val="nil"/>
                <w:right w:val="nil"/>
                <w:between w:val="nil"/>
              </w:pBdr>
              <w:tabs>
                <w:tab w:val="left" w:pos="630"/>
              </w:tabs>
              <w:spacing w:after="120" w:line="360" w:lineRule="auto"/>
              <w:jc w:val="both"/>
              <w:rPr>
                <w:rFonts w:ascii="Arial" w:eastAsia="Arial" w:hAnsi="Arial" w:cs="Arial"/>
                <w:color w:val="010000"/>
                <w:sz w:val="20"/>
                <w:szCs w:val="20"/>
              </w:rPr>
            </w:pPr>
            <w:r w:rsidRPr="006A1AB1">
              <w:rPr>
                <w:rFonts w:ascii="Arial" w:hAnsi="Arial" w:cs="Arial"/>
                <w:color w:val="010000"/>
                <w:sz w:val="20"/>
              </w:rPr>
              <w:t>Use purpose</w:t>
            </w:r>
          </w:p>
        </w:tc>
        <w:tc>
          <w:tcPr>
            <w:tcW w:w="1475" w:type="pct"/>
            <w:shd w:val="clear" w:color="auto" w:fill="auto"/>
            <w:tcMar>
              <w:top w:w="0" w:type="dxa"/>
              <w:bottom w:w="0" w:type="dxa"/>
            </w:tcMar>
            <w:vAlign w:val="center"/>
          </w:tcPr>
          <w:p w:rsidR="00CA3E45" w:rsidRPr="006A1AB1" w:rsidRDefault="00F46B5A" w:rsidP="003C422E">
            <w:pPr>
              <w:pBdr>
                <w:top w:val="nil"/>
                <w:left w:val="nil"/>
                <w:bottom w:val="nil"/>
                <w:right w:val="nil"/>
                <w:between w:val="nil"/>
              </w:pBdr>
              <w:tabs>
                <w:tab w:val="left" w:pos="630"/>
              </w:tabs>
              <w:spacing w:after="120" w:line="360" w:lineRule="auto"/>
              <w:jc w:val="both"/>
              <w:rPr>
                <w:rFonts w:ascii="Arial" w:eastAsia="Arial" w:hAnsi="Arial" w:cs="Arial"/>
                <w:color w:val="010000"/>
                <w:sz w:val="20"/>
                <w:szCs w:val="20"/>
              </w:rPr>
            </w:pPr>
            <w:r w:rsidRPr="006A1AB1">
              <w:rPr>
                <w:rFonts w:ascii="Arial" w:hAnsi="Arial" w:cs="Arial"/>
                <w:color w:val="010000"/>
                <w:sz w:val="20"/>
              </w:rPr>
              <w:t xml:space="preserve">Expected amount used </w:t>
            </w:r>
            <w:r w:rsidRPr="006A1AB1">
              <w:rPr>
                <w:rFonts w:ascii="Arial" w:hAnsi="Arial" w:cs="Arial"/>
                <w:color w:val="010000"/>
                <w:sz w:val="20"/>
              </w:rPr>
              <w:t>(Unit: VND)</w:t>
            </w:r>
          </w:p>
        </w:tc>
        <w:tc>
          <w:tcPr>
            <w:tcW w:w="940" w:type="pct"/>
            <w:shd w:val="clear" w:color="auto" w:fill="auto"/>
            <w:tcMar>
              <w:top w:w="0" w:type="dxa"/>
              <w:bottom w:w="0" w:type="dxa"/>
            </w:tcMar>
            <w:vAlign w:val="center"/>
          </w:tcPr>
          <w:p w:rsidR="00CA3E45" w:rsidRPr="006A1AB1" w:rsidRDefault="00F46B5A" w:rsidP="003C422E">
            <w:pPr>
              <w:pBdr>
                <w:top w:val="nil"/>
                <w:left w:val="nil"/>
                <w:bottom w:val="nil"/>
                <w:right w:val="nil"/>
                <w:between w:val="nil"/>
              </w:pBdr>
              <w:tabs>
                <w:tab w:val="left" w:pos="630"/>
              </w:tabs>
              <w:spacing w:after="120" w:line="360" w:lineRule="auto"/>
              <w:jc w:val="both"/>
              <w:rPr>
                <w:rFonts w:ascii="Arial" w:eastAsia="Arial" w:hAnsi="Arial" w:cs="Arial"/>
                <w:color w:val="010000"/>
                <w:sz w:val="20"/>
                <w:szCs w:val="20"/>
              </w:rPr>
            </w:pPr>
            <w:r w:rsidRPr="006A1AB1">
              <w:rPr>
                <w:rFonts w:ascii="Arial" w:hAnsi="Arial" w:cs="Arial"/>
                <w:color w:val="010000"/>
                <w:sz w:val="20"/>
              </w:rPr>
              <w:t>Expected implementation/disbursement time</w:t>
            </w:r>
          </w:p>
        </w:tc>
      </w:tr>
      <w:tr w:rsidR="006A1AB1" w:rsidRPr="006A1AB1" w:rsidTr="00E036C3">
        <w:tc>
          <w:tcPr>
            <w:tcW w:w="376" w:type="pct"/>
            <w:shd w:val="clear" w:color="auto" w:fill="auto"/>
            <w:tcMar>
              <w:top w:w="0" w:type="dxa"/>
              <w:bottom w:w="0" w:type="dxa"/>
            </w:tcMar>
            <w:vAlign w:val="center"/>
          </w:tcPr>
          <w:p w:rsidR="00CA3E45" w:rsidRPr="006A1AB1" w:rsidRDefault="00F46B5A" w:rsidP="00E036C3">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sidRPr="006A1AB1">
              <w:rPr>
                <w:rFonts w:ascii="Arial" w:hAnsi="Arial" w:cs="Arial"/>
                <w:color w:val="010000"/>
                <w:sz w:val="20"/>
              </w:rPr>
              <w:t>1</w:t>
            </w:r>
          </w:p>
        </w:tc>
        <w:tc>
          <w:tcPr>
            <w:tcW w:w="2208" w:type="pct"/>
            <w:shd w:val="clear" w:color="auto" w:fill="auto"/>
            <w:tcMar>
              <w:top w:w="0" w:type="dxa"/>
              <w:bottom w:w="0" w:type="dxa"/>
            </w:tcMar>
            <w:vAlign w:val="center"/>
          </w:tcPr>
          <w:p w:rsidR="00CA3E45" w:rsidRPr="006A1AB1" w:rsidRDefault="00F46B5A" w:rsidP="00E036C3">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sidRPr="006A1AB1">
              <w:rPr>
                <w:rFonts w:ascii="Arial" w:hAnsi="Arial" w:cs="Arial"/>
                <w:color w:val="010000"/>
                <w:sz w:val="20"/>
              </w:rPr>
              <w:t>Payment of land rental (including overdue interest)</w:t>
            </w:r>
          </w:p>
        </w:tc>
        <w:tc>
          <w:tcPr>
            <w:tcW w:w="1475" w:type="pct"/>
            <w:shd w:val="clear" w:color="auto" w:fill="auto"/>
            <w:tcMar>
              <w:top w:w="0" w:type="dxa"/>
              <w:bottom w:w="0" w:type="dxa"/>
            </w:tcMar>
            <w:vAlign w:val="center"/>
          </w:tcPr>
          <w:p w:rsidR="00CA3E45" w:rsidRPr="006A1AB1" w:rsidRDefault="00F46B5A" w:rsidP="00E036C3">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sidRPr="006A1AB1">
              <w:rPr>
                <w:rFonts w:ascii="Arial" w:hAnsi="Arial" w:cs="Arial"/>
                <w:color w:val="010000"/>
                <w:sz w:val="20"/>
              </w:rPr>
              <w:t>40,525,457,135</w:t>
            </w:r>
          </w:p>
        </w:tc>
        <w:tc>
          <w:tcPr>
            <w:tcW w:w="940" w:type="pct"/>
            <w:shd w:val="clear" w:color="auto" w:fill="auto"/>
            <w:tcMar>
              <w:top w:w="0" w:type="dxa"/>
              <w:bottom w:w="0" w:type="dxa"/>
            </w:tcMar>
            <w:vAlign w:val="center"/>
          </w:tcPr>
          <w:p w:rsidR="00CA3E45" w:rsidRPr="006A1AB1" w:rsidRDefault="00F46B5A" w:rsidP="00E036C3">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sidRPr="006A1AB1">
              <w:rPr>
                <w:rFonts w:ascii="Arial" w:hAnsi="Arial" w:cs="Arial"/>
                <w:color w:val="010000"/>
                <w:sz w:val="20"/>
              </w:rPr>
              <w:t>In 2024 and 2025</w:t>
            </w:r>
          </w:p>
          <w:p w:rsidR="00CA3E45" w:rsidRPr="006A1AB1" w:rsidRDefault="00CA3E45" w:rsidP="00E036C3">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p>
        </w:tc>
      </w:tr>
      <w:tr w:rsidR="006A1AB1" w:rsidRPr="006A1AB1" w:rsidTr="00E036C3">
        <w:tc>
          <w:tcPr>
            <w:tcW w:w="376" w:type="pct"/>
            <w:shd w:val="clear" w:color="auto" w:fill="auto"/>
            <w:tcMar>
              <w:top w:w="0" w:type="dxa"/>
              <w:bottom w:w="0" w:type="dxa"/>
            </w:tcMar>
            <w:vAlign w:val="center"/>
          </w:tcPr>
          <w:p w:rsidR="00CA3E45" w:rsidRPr="006A1AB1" w:rsidRDefault="00F46B5A" w:rsidP="00E036C3">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sidRPr="006A1AB1">
              <w:rPr>
                <w:rFonts w:ascii="Arial" w:hAnsi="Arial" w:cs="Arial"/>
                <w:color w:val="010000"/>
                <w:sz w:val="20"/>
              </w:rPr>
              <w:t>2</w:t>
            </w:r>
          </w:p>
        </w:tc>
        <w:tc>
          <w:tcPr>
            <w:tcW w:w="2208" w:type="pct"/>
            <w:shd w:val="clear" w:color="auto" w:fill="auto"/>
            <w:tcMar>
              <w:top w:w="0" w:type="dxa"/>
              <w:bottom w:w="0" w:type="dxa"/>
            </w:tcMar>
            <w:vAlign w:val="center"/>
          </w:tcPr>
          <w:p w:rsidR="00CA3E45" w:rsidRPr="006A1AB1" w:rsidRDefault="00F46B5A" w:rsidP="00E036C3">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sidRPr="006A1AB1">
              <w:rPr>
                <w:rFonts w:ascii="Arial" w:hAnsi="Arial" w:cs="Arial"/>
                <w:color w:val="010000"/>
                <w:sz w:val="20"/>
              </w:rPr>
              <w:t>Loan payment</w:t>
            </w:r>
          </w:p>
        </w:tc>
        <w:tc>
          <w:tcPr>
            <w:tcW w:w="1475" w:type="pct"/>
            <w:shd w:val="clear" w:color="auto" w:fill="auto"/>
            <w:tcMar>
              <w:top w:w="0" w:type="dxa"/>
              <w:bottom w:w="0" w:type="dxa"/>
            </w:tcMar>
            <w:vAlign w:val="center"/>
          </w:tcPr>
          <w:p w:rsidR="00CA3E45" w:rsidRPr="006A1AB1" w:rsidRDefault="00F46B5A" w:rsidP="00E036C3">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sidRPr="006A1AB1">
              <w:rPr>
                <w:rFonts w:ascii="Arial" w:hAnsi="Arial" w:cs="Arial"/>
                <w:color w:val="010000"/>
                <w:sz w:val="20"/>
              </w:rPr>
              <w:t>18,500,000,000</w:t>
            </w:r>
          </w:p>
        </w:tc>
        <w:tc>
          <w:tcPr>
            <w:tcW w:w="940" w:type="pct"/>
            <w:shd w:val="clear" w:color="auto" w:fill="auto"/>
            <w:tcMar>
              <w:top w:w="0" w:type="dxa"/>
              <w:bottom w:w="0" w:type="dxa"/>
            </w:tcMar>
            <w:vAlign w:val="center"/>
          </w:tcPr>
          <w:p w:rsidR="00CA3E45" w:rsidRPr="006A1AB1" w:rsidRDefault="00F46B5A" w:rsidP="00E036C3">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sidRPr="006A1AB1">
              <w:rPr>
                <w:rFonts w:ascii="Arial" w:hAnsi="Arial" w:cs="Arial"/>
                <w:color w:val="010000"/>
                <w:sz w:val="20"/>
              </w:rPr>
              <w:t>In 2024 and 2025</w:t>
            </w:r>
          </w:p>
          <w:p w:rsidR="00CA3E45" w:rsidRPr="006A1AB1" w:rsidRDefault="00CA3E45" w:rsidP="00E036C3">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p>
        </w:tc>
      </w:tr>
      <w:tr w:rsidR="006A1AB1" w:rsidRPr="006A1AB1" w:rsidTr="00E036C3">
        <w:tc>
          <w:tcPr>
            <w:tcW w:w="376" w:type="pct"/>
            <w:shd w:val="clear" w:color="auto" w:fill="auto"/>
            <w:tcMar>
              <w:top w:w="0" w:type="dxa"/>
              <w:bottom w:w="0" w:type="dxa"/>
            </w:tcMar>
            <w:vAlign w:val="center"/>
          </w:tcPr>
          <w:p w:rsidR="00CA3E45" w:rsidRPr="006A1AB1" w:rsidRDefault="00F46B5A" w:rsidP="00E036C3">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sidRPr="006A1AB1">
              <w:rPr>
                <w:rFonts w:ascii="Arial" w:hAnsi="Arial" w:cs="Arial"/>
                <w:color w:val="010000"/>
                <w:sz w:val="20"/>
              </w:rPr>
              <w:t>3</w:t>
            </w:r>
          </w:p>
        </w:tc>
        <w:tc>
          <w:tcPr>
            <w:tcW w:w="2208" w:type="pct"/>
            <w:shd w:val="clear" w:color="auto" w:fill="auto"/>
            <w:tcMar>
              <w:top w:w="0" w:type="dxa"/>
              <w:bottom w:w="0" w:type="dxa"/>
            </w:tcMar>
            <w:vAlign w:val="center"/>
          </w:tcPr>
          <w:p w:rsidR="00CA3E45" w:rsidRPr="006A1AB1" w:rsidRDefault="00F46B5A" w:rsidP="00E036C3">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sidRPr="006A1AB1">
              <w:rPr>
                <w:rFonts w:ascii="Arial" w:hAnsi="Arial" w:cs="Arial"/>
                <w:color w:val="010000"/>
                <w:sz w:val="20"/>
              </w:rPr>
              <w:t>Payment of Social Insurance Debt</w:t>
            </w:r>
          </w:p>
        </w:tc>
        <w:tc>
          <w:tcPr>
            <w:tcW w:w="1475" w:type="pct"/>
            <w:shd w:val="clear" w:color="auto" w:fill="auto"/>
            <w:tcMar>
              <w:top w:w="0" w:type="dxa"/>
              <w:bottom w:w="0" w:type="dxa"/>
            </w:tcMar>
            <w:vAlign w:val="center"/>
          </w:tcPr>
          <w:p w:rsidR="00CA3E45" w:rsidRPr="006A1AB1" w:rsidRDefault="00F46B5A" w:rsidP="00E036C3">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sidRPr="006A1AB1">
              <w:rPr>
                <w:rFonts w:ascii="Arial" w:hAnsi="Arial" w:cs="Arial"/>
                <w:color w:val="010000"/>
                <w:sz w:val="20"/>
              </w:rPr>
              <w:t>7,574,542,865</w:t>
            </w:r>
          </w:p>
        </w:tc>
        <w:tc>
          <w:tcPr>
            <w:tcW w:w="940" w:type="pct"/>
            <w:shd w:val="clear" w:color="auto" w:fill="auto"/>
            <w:tcMar>
              <w:top w:w="0" w:type="dxa"/>
              <w:bottom w:w="0" w:type="dxa"/>
            </w:tcMar>
            <w:vAlign w:val="center"/>
          </w:tcPr>
          <w:p w:rsidR="00CA3E45" w:rsidRPr="006A1AB1" w:rsidRDefault="00F46B5A" w:rsidP="00E036C3">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sidRPr="006A1AB1">
              <w:rPr>
                <w:rFonts w:ascii="Arial" w:hAnsi="Arial" w:cs="Arial"/>
                <w:color w:val="010000"/>
                <w:sz w:val="20"/>
              </w:rPr>
              <w:t xml:space="preserve">In 2024 and </w:t>
            </w:r>
            <w:r w:rsidRPr="006A1AB1">
              <w:rPr>
                <w:rFonts w:ascii="Arial" w:hAnsi="Arial" w:cs="Arial"/>
                <w:color w:val="010000"/>
                <w:sz w:val="20"/>
              </w:rPr>
              <w:t>2025</w:t>
            </w:r>
          </w:p>
          <w:p w:rsidR="00CA3E45" w:rsidRPr="006A1AB1" w:rsidRDefault="00CA3E45" w:rsidP="00E036C3">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p>
        </w:tc>
      </w:tr>
      <w:tr w:rsidR="00CA3E45" w:rsidRPr="006A1AB1" w:rsidTr="00E036C3">
        <w:tc>
          <w:tcPr>
            <w:tcW w:w="2585" w:type="pct"/>
            <w:gridSpan w:val="2"/>
            <w:shd w:val="clear" w:color="auto" w:fill="auto"/>
            <w:tcMar>
              <w:top w:w="0" w:type="dxa"/>
              <w:bottom w:w="0" w:type="dxa"/>
            </w:tcMar>
            <w:vAlign w:val="center"/>
          </w:tcPr>
          <w:p w:rsidR="00CA3E45" w:rsidRPr="006A1AB1" w:rsidRDefault="00F46B5A" w:rsidP="00E036C3">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sidRPr="006A1AB1">
              <w:rPr>
                <w:rFonts w:ascii="Arial" w:hAnsi="Arial" w:cs="Arial"/>
                <w:color w:val="010000"/>
                <w:sz w:val="20"/>
              </w:rPr>
              <w:t>Total</w:t>
            </w:r>
          </w:p>
        </w:tc>
        <w:tc>
          <w:tcPr>
            <w:tcW w:w="1475" w:type="pct"/>
            <w:shd w:val="clear" w:color="auto" w:fill="auto"/>
            <w:tcMar>
              <w:top w:w="0" w:type="dxa"/>
              <w:bottom w:w="0" w:type="dxa"/>
            </w:tcMar>
            <w:vAlign w:val="center"/>
          </w:tcPr>
          <w:p w:rsidR="00CA3E45" w:rsidRPr="006A1AB1" w:rsidRDefault="00F46B5A" w:rsidP="00E036C3">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sidRPr="006A1AB1">
              <w:rPr>
                <w:rFonts w:ascii="Arial" w:hAnsi="Arial" w:cs="Arial"/>
                <w:color w:val="010000"/>
                <w:sz w:val="20"/>
              </w:rPr>
              <w:t>66,600,000,000</w:t>
            </w:r>
          </w:p>
        </w:tc>
        <w:tc>
          <w:tcPr>
            <w:tcW w:w="940" w:type="pct"/>
            <w:shd w:val="clear" w:color="auto" w:fill="auto"/>
            <w:tcMar>
              <w:top w:w="0" w:type="dxa"/>
              <w:bottom w:w="0" w:type="dxa"/>
            </w:tcMar>
            <w:vAlign w:val="center"/>
          </w:tcPr>
          <w:p w:rsidR="00CA3E45" w:rsidRPr="006A1AB1" w:rsidRDefault="00CA3E45" w:rsidP="00E036C3">
            <w:pPr>
              <w:tabs>
                <w:tab w:val="left" w:pos="630"/>
              </w:tabs>
              <w:spacing w:after="120" w:line="360" w:lineRule="auto"/>
              <w:rPr>
                <w:rFonts w:ascii="Arial" w:eastAsia="Arial" w:hAnsi="Arial" w:cs="Arial"/>
                <w:color w:val="010000"/>
                <w:sz w:val="20"/>
                <w:szCs w:val="20"/>
              </w:rPr>
            </w:pPr>
          </w:p>
        </w:tc>
      </w:tr>
    </w:tbl>
    <w:p w:rsidR="00CA3E45" w:rsidRPr="006A1AB1" w:rsidRDefault="00F46B5A" w:rsidP="00F46B5A">
      <w:pPr>
        <w:pBdr>
          <w:top w:val="nil"/>
          <w:left w:val="nil"/>
          <w:bottom w:val="nil"/>
          <w:right w:val="nil"/>
          <w:between w:val="nil"/>
        </w:pBdr>
        <w:tabs>
          <w:tab w:val="left" w:pos="630"/>
        </w:tabs>
        <w:spacing w:after="120" w:line="360" w:lineRule="auto"/>
        <w:jc w:val="both"/>
        <w:rPr>
          <w:rFonts w:ascii="Arial" w:eastAsia="Arial" w:hAnsi="Arial" w:cs="Arial"/>
          <w:color w:val="010000"/>
          <w:sz w:val="20"/>
          <w:szCs w:val="20"/>
        </w:rPr>
      </w:pPr>
      <w:r w:rsidRPr="006A1AB1">
        <w:rPr>
          <w:rFonts w:ascii="Arial" w:hAnsi="Arial" w:cs="Arial"/>
          <w:color w:val="010000"/>
          <w:sz w:val="20"/>
        </w:rPr>
        <w:t xml:space="preserve">The </w:t>
      </w:r>
      <w:r w:rsidR="003C422E">
        <w:rPr>
          <w:rFonts w:ascii="Arial" w:hAnsi="Arial" w:cs="Arial"/>
          <w:color w:val="010000"/>
          <w:sz w:val="20"/>
        </w:rPr>
        <w:t>General Meeting</w:t>
      </w:r>
      <w:r w:rsidRPr="006A1AB1">
        <w:rPr>
          <w:rFonts w:ascii="Arial" w:hAnsi="Arial" w:cs="Arial"/>
          <w:color w:val="010000"/>
          <w:sz w:val="20"/>
        </w:rPr>
        <w:t xml:space="preserve"> authorized the Board of Directors to decide and adjust the disbursement and distribution of capital sources depending on the actual situation of which purpose comes first.</w:t>
      </w:r>
    </w:p>
    <w:p w:rsidR="00CA3E45" w:rsidRPr="006A1AB1" w:rsidRDefault="00F46B5A" w:rsidP="00F46B5A">
      <w:pPr>
        <w:numPr>
          <w:ilvl w:val="0"/>
          <w:numId w:val="2"/>
        </w:numPr>
        <w:pBdr>
          <w:top w:val="nil"/>
          <w:left w:val="nil"/>
          <w:bottom w:val="nil"/>
          <w:right w:val="nil"/>
          <w:between w:val="nil"/>
        </w:pBdr>
        <w:tabs>
          <w:tab w:val="left" w:pos="630"/>
          <w:tab w:val="left" w:pos="876"/>
        </w:tabs>
        <w:spacing w:after="120" w:line="360" w:lineRule="auto"/>
        <w:jc w:val="both"/>
        <w:rPr>
          <w:rFonts w:ascii="Arial" w:eastAsia="Arial" w:hAnsi="Arial" w:cs="Arial"/>
          <w:color w:val="010000"/>
          <w:sz w:val="20"/>
          <w:szCs w:val="20"/>
        </w:rPr>
      </w:pPr>
      <w:r w:rsidRPr="006A1AB1">
        <w:rPr>
          <w:rFonts w:ascii="Arial" w:hAnsi="Arial" w:cs="Arial"/>
          <w:color w:val="010000"/>
          <w:sz w:val="20"/>
        </w:rPr>
        <w:t xml:space="preserve">Plan on </w:t>
      </w:r>
      <w:r w:rsidRPr="006A1AB1">
        <w:rPr>
          <w:rFonts w:ascii="Arial" w:hAnsi="Arial" w:cs="Arial"/>
          <w:color w:val="010000"/>
          <w:sz w:val="20"/>
        </w:rPr>
        <w:t>compensating for the shortfall in capital mobilized from the offering:</w:t>
      </w:r>
    </w:p>
    <w:p w:rsidR="00CA3E45" w:rsidRPr="006A1AB1" w:rsidRDefault="00F46B5A" w:rsidP="00F46B5A">
      <w:pPr>
        <w:pBdr>
          <w:top w:val="nil"/>
          <w:left w:val="nil"/>
          <w:bottom w:val="nil"/>
          <w:right w:val="nil"/>
          <w:between w:val="nil"/>
        </w:pBdr>
        <w:tabs>
          <w:tab w:val="left" w:pos="630"/>
        </w:tabs>
        <w:spacing w:after="120" w:line="360" w:lineRule="auto"/>
        <w:jc w:val="both"/>
        <w:rPr>
          <w:rFonts w:ascii="Arial" w:eastAsia="Arial" w:hAnsi="Arial" w:cs="Arial"/>
          <w:color w:val="010000"/>
          <w:sz w:val="20"/>
          <w:szCs w:val="20"/>
        </w:rPr>
      </w:pPr>
      <w:r w:rsidRPr="006A1AB1">
        <w:rPr>
          <w:rFonts w:ascii="Arial" w:hAnsi="Arial" w:cs="Arial"/>
          <w:color w:val="010000"/>
          <w:sz w:val="20"/>
        </w:rPr>
        <w:t xml:space="preserve">In case the collected capital is not enough according to the offering plan, the </w:t>
      </w:r>
      <w:r w:rsidR="003C422E">
        <w:rPr>
          <w:rFonts w:ascii="Arial" w:hAnsi="Arial" w:cs="Arial"/>
          <w:color w:val="010000"/>
          <w:sz w:val="20"/>
        </w:rPr>
        <w:t>General Meeting</w:t>
      </w:r>
      <w:r w:rsidRPr="006A1AB1">
        <w:rPr>
          <w:rFonts w:ascii="Arial" w:hAnsi="Arial" w:cs="Arial"/>
          <w:color w:val="010000"/>
          <w:sz w:val="20"/>
        </w:rPr>
        <w:t xml:space="preserve"> authorized the Board of Directors to actively seek other sources of addit</w:t>
      </w:r>
      <w:r w:rsidRPr="006A1AB1">
        <w:rPr>
          <w:rFonts w:ascii="Arial" w:hAnsi="Arial" w:cs="Arial"/>
          <w:color w:val="010000"/>
          <w:sz w:val="20"/>
        </w:rPr>
        <w:t>ional funding in accordance with the actual situation of the Company and the provisions of law.</w:t>
      </w:r>
    </w:p>
    <w:p w:rsidR="00CA3E45" w:rsidRPr="006A1AB1" w:rsidRDefault="00F46B5A" w:rsidP="00F46B5A">
      <w:pPr>
        <w:numPr>
          <w:ilvl w:val="0"/>
          <w:numId w:val="2"/>
        </w:numPr>
        <w:pBdr>
          <w:top w:val="nil"/>
          <w:left w:val="nil"/>
          <w:bottom w:val="nil"/>
          <w:right w:val="nil"/>
          <w:between w:val="nil"/>
        </w:pBdr>
        <w:tabs>
          <w:tab w:val="left" w:pos="630"/>
          <w:tab w:val="left" w:pos="853"/>
        </w:tabs>
        <w:spacing w:after="120" w:line="360" w:lineRule="auto"/>
        <w:jc w:val="both"/>
        <w:rPr>
          <w:rFonts w:ascii="Arial" w:eastAsia="Arial" w:hAnsi="Arial" w:cs="Arial"/>
          <w:color w:val="010000"/>
          <w:sz w:val="20"/>
          <w:szCs w:val="20"/>
        </w:rPr>
      </w:pPr>
      <w:r w:rsidRPr="006A1AB1">
        <w:rPr>
          <w:rFonts w:ascii="Arial" w:hAnsi="Arial" w:cs="Arial"/>
          <w:color w:val="010000"/>
          <w:sz w:val="20"/>
        </w:rPr>
        <w:t xml:space="preserve">Commitment to putting securities into trading on the organized securities market: After the completion of the offering, the </w:t>
      </w:r>
      <w:r w:rsidR="003C422E">
        <w:rPr>
          <w:rFonts w:ascii="Arial" w:hAnsi="Arial" w:cs="Arial"/>
          <w:color w:val="010000"/>
          <w:sz w:val="20"/>
        </w:rPr>
        <w:t>General Meeting</w:t>
      </w:r>
      <w:r w:rsidRPr="006A1AB1">
        <w:rPr>
          <w:rFonts w:ascii="Arial" w:hAnsi="Arial" w:cs="Arial"/>
          <w:color w:val="010000"/>
          <w:sz w:val="20"/>
        </w:rPr>
        <w:t xml:space="preserve"> approves and authorizes the Board of Directors to implement procedures for registering additional se</w:t>
      </w:r>
      <w:r w:rsidRPr="006A1AB1">
        <w:rPr>
          <w:rFonts w:ascii="Arial" w:hAnsi="Arial" w:cs="Arial"/>
          <w:color w:val="010000"/>
          <w:sz w:val="20"/>
        </w:rPr>
        <w:t xml:space="preserve">curities at </w:t>
      </w:r>
      <w:r w:rsidR="00857804" w:rsidRPr="006A1AB1">
        <w:rPr>
          <w:rFonts w:ascii="Arial" w:hAnsi="Arial" w:cs="Arial"/>
          <w:color w:val="010000"/>
          <w:sz w:val="20"/>
        </w:rPr>
        <w:t xml:space="preserve">the </w:t>
      </w:r>
      <w:r w:rsidRPr="006A1AB1">
        <w:rPr>
          <w:rFonts w:ascii="Arial" w:hAnsi="Arial" w:cs="Arial"/>
          <w:color w:val="010000"/>
          <w:sz w:val="20"/>
        </w:rPr>
        <w:t xml:space="preserve">Vietnam Securities Depository and Clearing Corporation and registering additional trading at </w:t>
      </w:r>
      <w:r w:rsidR="001413DE" w:rsidRPr="006A1AB1">
        <w:rPr>
          <w:rFonts w:ascii="Arial" w:hAnsi="Arial" w:cs="Arial"/>
          <w:color w:val="010000"/>
          <w:sz w:val="20"/>
        </w:rPr>
        <w:t xml:space="preserve">the </w:t>
      </w:r>
      <w:r w:rsidRPr="006A1AB1">
        <w:rPr>
          <w:rFonts w:ascii="Arial" w:hAnsi="Arial" w:cs="Arial"/>
          <w:color w:val="010000"/>
          <w:sz w:val="20"/>
        </w:rPr>
        <w:t>Hanoi Stock Exchange.</w:t>
      </w:r>
    </w:p>
    <w:p w:rsidR="00CA3E45" w:rsidRPr="006A1AB1" w:rsidRDefault="00F46B5A" w:rsidP="00F46B5A">
      <w:pPr>
        <w:numPr>
          <w:ilvl w:val="0"/>
          <w:numId w:val="2"/>
        </w:numPr>
        <w:pBdr>
          <w:top w:val="nil"/>
          <w:left w:val="nil"/>
          <w:bottom w:val="nil"/>
          <w:right w:val="nil"/>
          <w:between w:val="nil"/>
        </w:pBdr>
        <w:tabs>
          <w:tab w:val="left" w:pos="630"/>
          <w:tab w:val="left" w:pos="850"/>
        </w:tabs>
        <w:spacing w:after="120" w:line="360" w:lineRule="auto"/>
        <w:jc w:val="both"/>
        <w:rPr>
          <w:rFonts w:ascii="Arial" w:eastAsia="Arial" w:hAnsi="Arial" w:cs="Arial"/>
          <w:color w:val="010000"/>
          <w:sz w:val="20"/>
          <w:szCs w:val="20"/>
        </w:rPr>
      </w:pPr>
      <w:r w:rsidRPr="006A1AB1">
        <w:rPr>
          <w:rFonts w:ascii="Arial" w:hAnsi="Arial" w:cs="Arial"/>
          <w:color w:val="010000"/>
          <w:sz w:val="20"/>
        </w:rPr>
        <w:t>Approve on changing the charter capital: Approve on changing the Company’s Charter (charter capital section) and adjust t</w:t>
      </w:r>
      <w:r w:rsidRPr="006A1AB1">
        <w:rPr>
          <w:rFonts w:ascii="Arial" w:hAnsi="Arial" w:cs="Arial"/>
          <w:color w:val="010000"/>
          <w:sz w:val="20"/>
        </w:rPr>
        <w:t xml:space="preserve">he Business Registration Certificate at the Ho Chi Minh City Department of Planning and Investment after the State Securities Commission notifies </w:t>
      </w:r>
      <w:r w:rsidR="001413DE" w:rsidRPr="006A1AB1">
        <w:rPr>
          <w:rFonts w:ascii="Arial" w:hAnsi="Arial" w:cs="Arial"/>
          <w:color w:val="010000"/>
          <w:sz w:val="20"/>
        </w:rPr>
        <w:t>the</w:t>
      </w:r>
      <w:r w:rsidRPr="006A1AB1">
        <w:rPr>
          <w:rFonts w:ascii="Arial" w:hAnsi="Arial" w:cs="Arial"/>
          <w:color w:val="010000"/>
          <w:sz w:val="20"/>
        </w:rPr>
        <w:t xml:space="preserve"> receipt of the full Report on the results of the private placement of the Company.</w:t>
      </w:r>
    </w:p>
    <w:p w:rsidR="00CA3E45" w:rsidRPr="006A1AB1" w:rsidRDefault="00F46B5A" w:rsidP="00F46B5A">
      <w:pPr>
        <w:pBdr>
          <w:top w:val="nil"/>
          <w:left w:val="nil"/>
          <w:bottom w:val="nil"/>
          <w:right w:val="nil"/>
          <w:between w:val="nil"/>
        </w:pBdr>
        <w:tabs>
          <w:tab w:val="left" w:pos="630"/>
        </w:tabs>
        <w:spacing w:after="120" w:line="360" w:lineRule="auto"/>
        <w:jc w:val="both"/>
        <w:rPr>
          <w:rFonts w:ascii="Arial" w:eastAsia="Arial" w:hAnsi="Arial" w:cs="Arial"/>
          <w:color w:val="010000"/>
          <w:sz w:val="20"/>
          <w:szCs w:val="20"/>
        </w:rPr>
      </w:pPr>
      <w:r w:rsidRPr="006A1AB1">
        <w:rPr>
          <w:rFonts w:ascii="Arial" w:hAnsi="Arial" w:cs="Arial"/>
          <w:color w:val="010000"/>
          <w:sz w:val="20"/>
        </w:rPr>
        <w:t>21. Authorize the Board</w:t>
      </w:r>
      <w:r w:rsidRPr="006A1AB1">
        <w:rPr>
          <w:rFonts w:ascii="Arial" w:hAnsi="Arial" w:cs="Arial"/>
          <w:color w:val="010000"/>
          <w:sz w:val="20"/>
        </w:rPr>
        <w:t xml:space="preserve"> of Directors:</w:t>
      </w:r>
    </w:p>
    <w:p w:rsidR="00CA3E45" w:rsidRPr="006A1AB1" w:rsidRDefault="00F46B5A" w:rsidP="00F46B5A">
      <w:pPr>
        <w:pBdr>
          <w:top w:val="nil"/>
          <w:left w:val="nil"/>
          <w:bottom w:val="nil"/>
          <w:right w:val="nil"/>
          <w:between w:val="nil"/>
        </w:pBdr>
        <w:tabs>
          <w:tab w:val="left" w:pos="630"/>
        </w:tabs>
        <w:spacing w:after="120" w:line="360" w:lineRule="auto"/>
        <w:jc w:val="both"/>
        <w:rPr>
          <w:rFonts w:ascii="Arial" w:eastAsia="Arial" w:hAnsi="Arial" w:cs="Arial"/>
          <w:color w:val="010000"/>
          <w:sz w:val="20"/>
          <w:szCs w:val="20"/>
        </w:rPr>
      </w:pPr>
      <w:r w:rsidRPr="006A1AB1">
        <w:rPr>
          <w:rFonts w:ascii="Arial" w:hAnsi="Arial" w:cs="Arial"/>
          <w:color w:val="010000"/>
          <w:sz w:val="20"/>
        </w:rPr>
        <w:t xml:space="preserve">The </w:t>
      </w:r>
      <w:r w:rsidR="003C422E">
        <w:rPr>
          <w:rFonts w:ascii="Arial" w:hAnsi="Arial" w:cs="Arial"/>
          <w:color w:val="010000"/>
          <w:sz w:val="20"/>
        </w:rPr>
        <w:t>General Meeting</w:t>
      </w:r>
      <w:r w:rsidRPr="006A1AB1">
        <w:rPr>
          <w:rFonts w:ascii="Arial" w:hAnsi="Arial" w:cs="Arial"/>
          <w:color w:val="010000"/>
          <w:sz w:val="20"/>
        </w:rPr>
        <w:t xml:space="preserve"> authorized the Board of Directors to implement the following tasks related to the offering as follows:</w:t>
      </w:r>
    </w:p>
    <w:p w:rsidR="00CA3E45" w:rsidRPr="006A1AB1" w:rsidRDefault="00F46B5A" w:rsidP="00F46B5A">
      <w:pPr>
        <w:numPr>
          <w:ilvl w:val="0"/>
          <w:numId w:val="1"/>
        </w:numPr>
        <w:pBdr>
          <w:top w:val="nil"/>
          <w:left w:val="nil"/>
          <w:bottom w:val="nil"/>
          <w:right w:val="nil"/>
          <w:between w:val="nil"/>
        </w:pBdr>
        <w:tabs>
          <w:tab w:val="left" w:pos="630"/>
          <w:tab w:val="left" w:pos="710"/>
        </w:tabs>
        <w:spacing w:after="120" w:line="360" w:lineRule="auto"/>
        <w:jc w:val="both"/>
        <w:rPr>
          <w:rFonts w:ascii="Arial" w:eastAsia="Arial" w:hAnsi="Arial" w:cs="Arial"/>
          <w:color w:val="010000"/>
          <w:sz w:val="20"/>
          <w:szCs w:val="20"/>
        </w:rPr>
      </w:pPr>
      <w:r w:rsidRPr="006A1AB1">
        <w:rPr>
          <w:rFonts w:ascii="Arial" w:hAnsi="Arial" w:cs="Arial"/>
          <w:color w:val="010000"/>
          <w:sz w:val="20"/>
        </w:rPr>
        <w:lastRenderedPageBreak/>
        <w:t xml:space="preserve">Actively prepare and explain the dossier for offering permission to the State Securities Commission and other competent authorities. At the same time, actively adjust the </w:t>
      </w:r>
      <w:r w:rsidR="00335784" w:rsidRPr="006A1AB1">
        <w:rPr>
          <w:rFonts w:ascii="Arial" w:hAnsi="Arial" w:cs="Arial"/>
          <w:color w:val="010000"/>
          <w:sz w:val="20"/>
        </w:rPr>
        <w:t>O</w:t>
      </w:r>
      <w:r w:rsidRPr="006A1AB1">
        <w:rPr>
          <w:rFonts w:ascii="Arial" w:hAnsi="Arial" w:cs="Arial"/>
          <w:color w:val="010000"/>
          <w:sz w:val="20"/>
        </w:rPr>
        <w:t xml:space="preserve">ffering </w:t>
      </w:r>
      <w:r w:rsidR="00335784" w:rsidRPr="006A1AB1">
        <w:rPr>
          <w:rFonts w:ascii="Arial" w:hAnsi="Arial" w:cs="Arial"/>
          <w:color w:val="010000"/>
          <w:sz w:val="20"/>
        </w:rPr>
        <w:t xml:space="preserve">Plan </w:t>
      </w:r>
      <w:r w:rsidRPr="006A1AB1">
        <w:rPr>
          <w:rFonts w:ascii="Arial" w:hAnsi="Arial" w:cs="Arial"/>
          <w:color w:val="010000"/>
          <w:sz w:val="20"/>
        </w:rPr>
        <w:t>and other relevant dossiers according to the actual situation of the En</w:t>
      </w:r>
      <w:r w:rsidRPr="006A1AB1">
        <w:rPr>
          <w:rFonts w:ascii="Arial" w:hAnsi="Arial" w:cs="Arial"/>
          <w:color w:val="010000"/>
          <w:sz w:val="20"/>
        </w:rPr>
        <w:t>terprise or according to the requirements of the State Securities Commission and other competent authorities;</w:t>
      </w:r>
    </w:p>
    <w:p w:rsidR="00CA3E45" w:rsidRPr="006A1AB1" w:rsidRDefault="00F46B5A" w:rsidP="00F46B5A">
      <w:pPr>
        <w:numPr>
          <w:ilvl w:val="0"/>
          <w:numId w:val="1"/>
        </w:numPr>
        <w:pBdr>
          <w:top w:val="nil"/>
          <w:left w:val="nil"/>
          <w:bottom w:val="nil"/>
          <w:right w:val="nil"/>
          <w:between w:val="nil"/>
        </w:pBdr>
        <w:tabs>
          <w:tab w:val="left" w:pos="630"/>
          <w:tab w:val="left" w:pos="710"/>
        </w:tabs>
        <w:spacing w:after="120" w:line="360" w:lineRule="auto"/>
        <w:jc w:val="both"/>
        <w:rPr>
          <w:rFonts w:ascii="Arial" w:eastAsia="Arial" w:hAnsi="Arial" w:cs="Arial"/>
          <w:color w:val="010000"/>
          <w:sz w:val="20"/>
          <w:szCs w:val="20"/>
        </w:rPr>
      </w:pPr>
      <w:r w:rsidRPr="006A1AB1">
        <w:rPr>
          <w:rFonts w:ascii="Arial" w:hAnsi="Arial" w:cs="Arial"/>
          <w:color w:val="010000"/>
          <w:sz w:val="20"/>
        </w:rPr>
        <w:t xml:space="preserve">Actively develop a plan on ensuring the ownership rate of foreign investors </w:t>
      </w:r>
      <w:r>
        <w:rPr>
          <w:rFonts w:ascii="Arial" w:hAnsi="Arial" w:cs="Arial"/>
          <w:color w:val="010000"/>
          <w:sz w:val="20"/>
        </w:rPr>
        <w:t>under applicable laws</w:t>
      </w:r>
      <w:r w:rsidRPr="006A1AB1">
        <w:rPr>
          <w:rFonts w:ascii="Arial" w:hAnsi="Arial" w:cs="Arial"/>
          <w:color w:val="010000"/>
          <w:sz w:val="20"/>
        </w:rPr>
        <w:t>;</w:t>
      </w:r>
    </w:p>
    <w:p w:rsidR="00CA3E45" w:rsidRPr="006A1AB1" w:rsidRDefault="00F46B5A" w:rsidP="00F46B5A">
      <w:pPr>
        <w:numPr>
          <w:ilvl w:val="0"/>
          <w:numId w:val="1"/>
        </w:numPr>
        <w:pBdr>
          <w:top w:val="nil"/>
          <w:left w:val="nil"/>
          <w:bottom w:val="nil"/>
          <w:right w:val="nil"/>
          <w:between w:val="nil"/>
        </w:pBdr>
        <w:tabs>
          <w:tab w:val="left" w:pos="630"/>
          <w:tab w:val="left" w:pos="710"/>
        </w:tabs>
        <w:spacing w:after="120" w:line="360" w:lineRule="auto"/>
        <w:jc w:val="both"/>
        <w:rPr>
          <w:rFonts w:ascii="Arial" w:eastAsia="Arial" w:hAnsi="Arial" w:cs="Arial"/>
          <w:color w:val="010000"/>
          <w:sz w:val="20"/>
          <w:szCs w:val="20"/>
        </w:rPr>
      </w:pPr>
      <w:r w:rsidRPr="006A1AB1">
        <w:rPr>
          <w:rFonts w:ascii="Arial" w:hAnsi="Arial" w:cs="Arial"/>
          <w:color w:val="010000"/>
          <w:sz w:val="20"/>
        </w:rPr>
        <w:t xml:space="preserve">Decide the plan </w:t>
      </w:r>
      <w:r w:rsidR="00335784" w:rsidRPr="006A1AB1">
        <w:rPr>
          <w:rFonts w:ascii="Arial" w:hAnsi="Arial" w:cs="Arial"/>
          <w:color w:val="010000"/>
          <w:sz w:val="20"/>
        </w:rPr>
        <w:t>on</w:t>
      </w:r>
      <w:r w:rsidRPr="006A1AB1">
        <w:rPr>
          <w:rFonts w:ascii="Arial" w:hAnsi="Arial" w:cs="Arial"/>
          <w:color w:val="010000"/>
          <w:sz w:val="20"/>
        </w:rPr>
        <w:t xml:space="preserve"> handl</w:t>
      </w:r>
      <w:r w:rsidR="00335784" w:rsidRPr="006A1AB1">
        <w:rPr>
          <w:rFonts w:ascii="Arial" w:hAnsi="Arial" w:cs="Arial"/>
          <w:color w:val="010000"/>
          <w:sz w:val="20"/>
        </w:rPr>
        <w:t>ing</w:t>
      </w:r>
      <w:r w:rsidRPr="006A1AB1">
        <w:rPr>
          <w:rFonts w:ascii="Arial" w:hAnsi="Arial" w:cs="Arial"/>
          <w:color w:val="010000"/>
          <w:sz w:val="20"/>
        </w:rPr>
        <w:t xml:space="preserve"> </w:t>
      </w:r>
      <w:r w:rsidRPr="006A1AB1">
        <w:rPr>
          <w:rFonts w:ascii="Arial" w:hAnsi="Arial" w:cs="Arial"/>
          <w:color w:val="010000"/>
          <w:sz w:val="20"/>
        </w:rPr>
        <w:t xml:space="preserve">in case of failure to collect enough capital according to the Offering Plan </w:t>
      </w:r>
      <w:r>
        <w:rPr>
          <w:rFonts w:ascii="Arial" w:hAnsi="Arial" w:cs="Arial"/>
          <w:color w:val="010000"/>
          <w:sz w:val="20"/>
        </w:rPr>
        <w:t>under applicable laws</w:t>
      </w:r>
      <w:r w:rsidRPr="006A1AB1">
        <w:rPr>
          <w:rFonts w:ascii="Arial" w:hAnsi="Arial" w:cs="Arial"/>
          <w:color w:val="010000"/>
          <w:sz w:val="20"/>
        </w:rPr>
        <w:t>;</w:t>
      </w:r>
    </w:p>
    <w:p w:rsidR="00CA3E45" w:rsidRPr="006A1AB1" w:rsidRDefault="00F46B5A" w:rsidP="00F46B5A">
      <w:pPr>
        <w:numPr>
          <w:ilvl w:val="0"/>
          <w:numId w:val="1"/>
        </w:numPr>
        <w:pBdr>
          <w:top w:val="nil"/>
          <w:left w:val="nil"/>
          <w:bottom w:val="nil"/>
          <w:right w:val="nil"/>
          <w:between w:val="nil"/>
        </w:pBdr>
        <w:tabs>
          <w:tab w:val="left" w:pos="630"/>
          <w:tab w:val="left" w:pos="710"/>
        </w:tabs>
        <w:spacing w:after="120" w:line="360" w:lineRule="auto"/>
        <w:jc w:val="both"/>
        <w:rPr>
          <w:rFonts w:ascii="Arial" w:eastAsia="Arial" w:hAnsi="Arial" w:cs="Arial"/>
          <w:color w:val="010000"/>
          <w:sz w:val="20"/>
          <w:szCs w:val="20"/>
        </w:rPr>
      </w:pPr>
      <w:r w:rsidRPr="006A1AB1">
        <w:rPr>
          <w:rFonts w:ascii="Arial" w:hAnsi="Arial" w:cs="Arial"/>
          <w:color w:val="010000"/>
          <w:sz w:val="20"/>
        </w:rPr>
        <w:t xml:space="preserve">Decide the plan </w:t>
      </w:r>
      <w:r w:rsidR="00866D9A" w:rsidRPr="006A1AB1">
        <w:rPr>
          <w:rFonts w:ascii="Arial" w:hAnsi="Arial" w:cs="Arial"/>
          <w:color w:val="010000"/>
          <w:sz w:val="20"/>
        </w:rPr>
        <w:t>on</w:t>
      </w:r>
      <w:r w:rsidRPr="006A1AB1">
        <w:rPr>
          <w:rFonts w:ascii="Arial" w:hAnsi="Arial" w:cs="Arial"/>
          <w:color w:val="010000"/>
          <w:sz w:val="20"/>
        </w:rPr>
        <w:t xml:space="preserve"> </w:t>
      </w:r>
      <w:r w:rsidR="00866D9A" w:rsidRPr="006A1AB1">
        <w:rPr>
          <w:rFonts w:ascii="Arial" w:hAnsi="Arial" w:cs="Arial"/>
          <w:color w:val="010000"/>
          <w:sz w:val="20"/>
        </w:rPr>
        <w:t>handling</w:t>
      </w:r>
      <w:r w:rsidRPr="006A1AB1">
        <w:rPr>
          <w:rFonts w:ascii="Arial" w:hAnsi="Arial" w:cs="Arial"/>
          <w:color w:val="010000"/>
          <w:sz w:val="20"/>
        </w:rPr>
        <w:t xml:space="preserve"> shares not fully distributed of the offering (if any);</w:t>
      </w:r>
    </w:p>
    <w:p w:rsidR="00CA3E45" w:rsidRPr="006A1AB1" w:rsidRDefault="00F46B5A" w:rsidP="00F46B5A">
      <w:pPr>
        <w:numPr>
          <w:ilvl w:val="0"/>
          <w:numId w:val="1"/>
        </w:numPr>
        <w:pBdr>
          <w:top w:val="nil"/>
          <w:left w:val="nil"/>
          <w:bottom w:val="nil"/>
          <w:right w:val="nil"/>
          <w:between w:val="nil"/>
        </w:pBdr>
        <w:tabs>
          <w:tab w:val="left" w:pos="630"/>
          <w:tab w:val="left" w:pos="710"/>
        </w:tabs>
        <w:spacing w:after="120" w:line="360" w:lineRule="auto"/>
        <w:jc w:val="both"/>
        <w:rPr>
          <w:rFonts w:ascii="Arial" w:eastAsia="Arial" w:hAnsi="Arial" w:cs="Arial"/>
          <w:color w:val="010000"/>
          <w:sz w:val="20"/>
          <w:szCs w:val="20"/>
        </w:rPr>
      </w:pPr>
      <w:r w:rsidRPr="006A1AB1">
        <w:rPr>
          <w:rFonts w:ascii="Arial" w:hAnsi="Arial" w:cs="Arial"/>
          <w:color w:val="010000"/>
          <w:sz w:val="20"/>
        </w:rPr>
        <w:t xml:space="preserve">Prepare the detailed plan on using capital. In case it </w:t>
      </w:r>
      <w:r w:rsidRPr="006A1AB1">
        <w:rPr>
          <w:rFonts w:ascii="Arial" w:hAnsi="Arial" w:cs="Arial"/>
          <w:color w:val="010000"/>
          <w:sz w:val="20"/>
        </w:rPr>
        <w:t xml:space="preserve">is necessary to adjust the plan on using capital according to the actual situation of the enterprise, the Board of Directors adjusts and reports at the most recent </w:t>
      </w:r>
      <w:r w:rsidR="003C422E">
        <w:rPr>
          <w:rFonts w:ascii="Arial" w:hAnsi="Arial" w:cs="Arial"/>
          <w:color w:val="010000"/>
          <w:sz w:val="20"/>
        </w:rPr>
        <w:t>General Meeting</w:t>
      </w:r>
      <w:r w:rsidRPr="006A1AB1">
        <w:rPr>
          <w:rFonts w:ascii="Arial" w:hAnsi="Arial" w:cs="Arial"/>
          <w:color w:val="010000"/>
          <w:sz w:val="20"/>
        </w:rPr>
        <w:t>;</w:t>
      </w:r>
    </w:p>
    <w:p w:rsidR="00CA3E45" w:rsidRPr="006A1AB1" w:rsidRDefault="00F46B5A" w:rsidP="00F46B5A">
      <w:pPr>
        <w:numPr>
          <w:ilvl w:val="0"/>
          <w:numId w:val="1"/>
        </w:numPr>
        <w:pBdr>
          <w:top w:val="nil"/>
          <w:left w:val="nil"/>
          <w:bottom w:val="nil"/>
          <w:right w:val="nil"/>
          <w:between w:val="nil"/>
        </w:pBdr>
        <w:tabs>
          <w:tab w:val="left" w:pos="630"/>
          <w:tab w:val="left" w:pos="710"/>
        </w:tabs>
        <w:spacing w:after="120" w:line="360" w:lineRule="auto"/>
        <w:jc w:val="both"/>
        <w:rPr>
          <w:rFonts w:ascii="Arial" w:eastAsia="Arial" w:hAnsi="Arial" w:cs="Arial"/>
          <w:color w:val="010000"/>
          <w:sz w:val="20"/>
          <w:szCs w:val="20"/>
        </w:rPr>
      </w:pPr>
      <w:r w:rsidRPr="006A1AB1">
        <w:rPr>
          <w:rFonts w:ascii="Arial" w:hAnsi="Arial" w:cs="Arial"/>
          <w:color w:val="010000"/>
          <w:sz w:val="20"/>
        </w:rPr>
        <w:t>Implement procedures, tasks and decide on the appropriate t</w:t>
      </w:r>
      <w:r w:rsidRPr="006A1AB1">
        <w:rPr>
          <w:rFonts w:ascii="Arial" w:hAnsi="Arial" w:cs="Arial"/>
          <w:color w:val="010000"/>
          <w:sz w:val="20"/>
        </w:rPr>
        <w:t xml:space="preserve">ime to register for additional securities at </w:t>
      </w:r>
      <w:r w:rsidR="00866D9A" w:rsidRPr="006A1AB1">
        <w:rPr>
          <w:rFonts w:ascii="Arial" w:hAnsi="Arial" w:cs="Arial"/>
          <w:color w:val="010000"/>
          <w:sz w:val="20"/>
        </w:rPr>
        <w:t xml:space="preserve">the </w:t>
      </w:r>
      <w:r w:rsidRPr="006A1AB1">
        <w:rPr>
          <w:rFonts w:ascii="Arial" w:hAnsi="Arial" w:cs="Arial"/>
          <w:color w:val="010000"/>
          <w:sz w:val="20"/>
        </w:rPr>
        <w:t>Viet</w:t>
      </w:r>
      <w:r w:rsidR="00866D9A" w:rsidRPr="006A1AB1">
        <w:rPr>
          <w:rFonts w:ascii="Arial" w:hAnsi="Arial" w:cs="Arial"/>
          <w:color w:val="010000"/>
          <w:sz w:val="20"/>
        </w:rPr>
        <w:t>n</w:t>
      </w:r>
      <w:r w:rsidRPr="006A1AB1">
        <w:rPr>
          <w:rFonts w:ascii="Arial" w:hAnsi="Arial" w:cs="Arial"/>
          <w:color w:val="010000"/>
          <w:sz w:val="20"/>
        </w:rPr>
        <w:t xml:space="preserve">am Securities Depository and Clearing Corporation and register for additional trading at </w:t>
      </w:r>
      <w:r w:rsidR="00866D9A" w:rsidRPr="006A1AB1">
        <w:rPr>
          <w:rFonts w:ascii="Arial" w:hAnsi="Arial" w:cs="Arial"/>
          <w:color w:val="010000"/>
          <w:sz w:val="20"/>
        </w:rPr>
        <w:t xml:space="preserve">the </w:t>
      </w:r>
      <w:r w:rsidRPr="006A1AB1">
        <w:rPr>
          <w:rFonts w:ascii="Arial" w:hAnsi="Arial" w:cs="Arial"/>
          <w:color w:val="010000"/>
          <w:sz w:val="20"/>
        </w:rPr>
        <w:t xml:space="preserve">Hanoi Stock Exchange for the number of shares offered according to the plan approved by the </w:t>
      </w:r>
      <w:r w:rsidR="003C422E">
        <w:rPr>
          <w:rFonts w:ascii="Arial" w:hAnsi="Arial" w:cs="Arial"/>
          <w:color w:val="010000"/>
          <w:sz w:val="20"/>
        </w:rPr>
        <w:t>General Meeting</w:t>
      </w:r>
      <w:r w:rsidRPr="006A1AB1">
        <w:rPr>
          <w:rFonts w:ascii="Arial" w:hAnsi="Arial" w:cs="Arial"/>
          <w:color w:val="010000"/>
          <w:sz w:val="20"/>
        </w:rPr>
        <w:t xml:space="preserve"> after receiving the Official Dispatch of the State Securities Commission on </w:t>
      </w:r>
      <w:r w:rsidR="00866D9A" w:rsidRPr="006A1AB1">
        <w:rPr>
          <w:rFonts w:ascii="Arial" w:hAnsi="Arial" w:cs="Arial"/>
          <w:color w:val="010000"/>
          <w:sz w:val="20"/>
        </w:rPr>
        <w:t>the receipt of</w:t>
      </w:r>
      <w:r w:rsidRPr="006A1AB1">
        <w:rPr>
          <w:rFonts w:ascii="Arial" w:hAnsi="Arial" w:cs="Arial"/>
          <w:color w:val="010000"/>
          <w:sz w:val="20"/>
        </w:rPr>
        <w:t xml:space="preserve"> the full Report on the results of the private placement of the company;</w:t>
      </w:r>
    </w:p>
    <w:p w:rsidR="00CA3E45" w:rsidRPr="006A1AB1" w:rsidRDefault="00F46B5A" w:rsidP="00F46B5A">
      <w:pPr>
        <w:numPr>
          <w:ilvl w:val="0"/>
          <w:numId w:val="1"/>
        </w:numPr>
        <w:pBdr>
          <w:top w:val="nil"/>
          <w:left w:val="nil"/>
          <w:bottom w:val="nil"/>
          <w:right w:val="nil"/>
          <w:between w:val="nil"/>
        </w:pBdr>
        <w:tabs>
          <w:tab w:val="left" w:pos="630"/>
          <w:tab w:val="left" w:pos="710"/>
        </w:tabs>
        <w:spacing w:after="120" w:line="360" w:lineRule="auto"/>
        <w:jc w:val="both"/>
        <w:rPr>
          <w:rFonts w:ascii="Arial" w:eastAsia="Arial" w:hAnsi="Arial" w:cs="Arial"/>
          <w:color w:val="010000"/>
          <w:sz w:val="20"/>
          <w:szCs w:val="20"/>
        </w:rPr>
      </w:pPr>
      <w:r w:rsidRPr="006A1AB1">
        <w:rPr>
          <w:rFonts w:ascii="Arial" w:hAnsi="Arial" w:cs="Arial"/>
          <w:color w:val="010000"/>
          <w:sz w:val="20"/>
        </w:rPr>
        <w:t>Complete the amendment of the company’s Charter (due to changes in charter cap</w:t>
      </w:r>
      <w:r w:rsidRPr="006A1AB1">
        <w:rPr>
          <w:rFonts w:ascii="Arial" w:hAnsi="Arial" w:cs="Arial"/>
          <w:color w:val="010000"/>
          <w:sz w:val="20"/>
        </w:rPr>
        <w:t xml:space="preserve">ital) after the State Securities Commission notifies in writing of the receipt of the </w:t>
      </w:r>
      <w:r w:rsidR="00A207C2" w:rsidRPr="006A1AB1">
        <w:rPr>
          <w:rFonts w:ascii="Arial" w:hAnsi="Arial" w:cs="Arial"/>
          <w:color w:val="010000"/>
          <w:sz w:val="20"/>
        </w:rPr>
        <w:t>R</w:t>
      </w:r>
      <w:r w:rsidRPr="006A1AB1">
        <w:rPr>
          <w:rFonts w:ascii="Arial" w:hAnsi="Arial" w:cs="Arial"/>
          <w:color w:val="010000"/>
          <w:sz w:val="20"/>
        </w:rPr>
        <w:t>eport on the results of the offering of the Company;</w:t>
      </w:r>
    </w:p>
    <w:p w:rsidR="00CA3E45" w:rsidRPr="006A1AB1" w:rsidRDefault="00F46B5A" w:rsidP="00F46B5A">
      <w:pPr>
        <w:numPr>
          <w:ilvl w:val="0"/>
          <w:numId w:val="1"/>
        </w:numPr>
        <w:pBdr>
          <w:top w:val="nil"/>
          <w:left w:val="nil"/>
          <w:bottom w:val="nil"/>
          <w:right w:val="nil"/>
          <w:between w:val="nil"/>
        </w:pBdr>
        <w:tabs>
          <w:tab w:val="left" w:pos="630"/>
          <w:tab w:val="left" w:pos="710"/>
        </w:tabs>
        <w:spacing w:after="120" w:line="360" w:lineRule="auto"/>
        <w:jc w:val="both"/>
        <w:rPr>
          <w:rFonts w:ascii="Arial" w:eastAsia="Arial" w:hAnsi="Arial" w:cs="Arial"/>
          <w:color w:val="010000"/>
          <w:sz w:val="20"/>
          <w:szCs w:val="20"/>
        </w:rPr>
      </w:pPr>
      <w:r w:rsidRPr="006A1AB1">
        <w:rPr>
          <w:rFonts w:ascii="Arial" w:hAnsi="Arial" w:cs="Arial"/>
          <w:color w:val="010000"/>
          <w:sz w:val="20"/>
        </w:rPr>
        <w:t>Implement procedures for changing the business registration contents of the Company related to the change of the cha</w:t>
      </w:r>
      <w:r w:rsidRPr="006A1AB1">
        <w:rPr>
          <w:rFonts w:ascii="Arial" w:hAnsi="Arial" w:cs="Arial"/>
          <w:color w:val="010000"/>
          <w:sz w:val="20"/>
        </w:rPr>
        <w:t xml:space="preserve">rter capital according to the actual results of the offering to with the competent authorities after the State Securities Commission notifies in writing of the receipt of the </w:t>
      </w:r>
      <w:r w:rsidR="00A207C2" w:rsidRPr="006A1AB1">
        <w:rPr>
          <w:rFonts w:ascii="Arial" w:hAnsi="Arial" w:cs="Arial"/>
          <w:color w:val="010000"/>
          <w:sz w:val="20"/>
        </w:rPr>
        <w:t>R</w:t>
      </w:r>
      <w:r w:rsidRPr="006A1AB1">
        <w:rPr>
          <w:rFonts w:ascii="Arial" w:hAnsi="Arial" w:cs="Arial"/>
          <w:color w:val="010000"/>
          <w:sz w:val="20"/>
        </w:rPr>
        <w:t>eport on the results of the private placement of the Company;</w:t>
      </w:r>
    </w:p>
    <w:p w:rsidR="00CA3E45" w:rsidRPr="006A1AB1" w:rsidRDefault="00F46B5A" w:rsidP="00F46B5A">
      <w:pPr>
        <w:numPr>
          <w:ilvl w:val="0"/>
          <w:numId w:val="1"/>
        </w:numPr>
        <w:pBdr>
          <w:top w:val="nil"/>
          <w:left w:val="nil"/>
          <w:bottom w:val="nil"/>
          <w:right w:val="nil"/>
          <w:between w:val="nil"/>
        </w:pBdr>
        <w:tabs>
          <w:tab w:val="left" w:pos="630"/>
          <w:tab w:val="left" w:pos="710"/>
        </w:tabs>
        <w:spacing w:after="120" w:line="360" w:lineRule="auto"/>
        <w:jc w:val="both"/>
        <w:rPr>
          <w:rFonts w:ascii="Arial" w:eastAsia="Arial" w:hAnsi="Arial" w:cs="Arial"/>
          <w:color w:val="010000"/>
          <w:sz w:val="20"/>
          <w:szCs w:val="20"/>
        </w:rPr>
      </w:pPr>
      <w:r w:rsidRPr="006A1AB1">
        <w:rPr>
          <w:rFonts w:ascii="Arial" w:hAnsi="Arial" w:cs="Arial"/>
          <w:color w:val="010000"/>
          <w:sz w:val="20"/>
        </w:rPr>
        <w:t>Depend on each spe</w:t>
      </w:r>
      <w:r w:rsidRPr="006A1AB1">
        <w:rPr>
          <w:rFonts w:ascii="Arial" w:hAnsi="Arial" w:cs="Arial"/>
          <w:color w:val="010000"/>
          <w:sz w:val="20"/>
        </w:rPr>
        <w:t>cific case, the Board of Directors is allowed to authorize the General Manager to implement one or some of the specific tasks mentioned above;</w:t>
      </w:r>
    </w:p>
    <w:p w:rsidR="00CA3E45" w:rsidRPr="006A1AB1" w:rsidRDefault="00F46B5A" w:rsidP="00F46B5A">
      <w:pPr>
        <w:numPr>
          <w:ilvl w:val="0"/>
          <w:numId w:val="1"/>
        </w:numPr>
        <w:pBdr>
          <w:top w:val="nil"/>
          <w:left w:val="nil"/>
          <w:bottom w:val="nil"/>
          <w:right w:val="nil"/>
          <w:between w:val="nil"/>
        </w:pBdr>
        <w:tabs>
          <w:tab w:val="left" w:pos="630"/>
        </w:tabs>
        <w:spacing w:after="120" w:line="360" w:lineRule="auto"/>
        <w:jc w:val="both"/>
        <w:rPr>
          <w:rFonts w:ascii="Arial" w:eastAsia="Arial" w:hAnsi="Arial" w:cs="Arial"/>
          <w:color w:val="010000"/>
          <w:sz w:val="20"/>
          <w:szCs w:val="20"/>
        </w:rPr>
      </w:pPr>
      <w:r w:rsidRPr="006A1AB1">
        <w:rPr>
          <w:rFonts w:ascii="Arial" w:hAnsi="Arial" w:cs="Arial"/>
          <w:color w:val="010000"/>
          <w:sz w:val="20"/>
        </w:rPr>
        <w:t>Other issues related to the private placement for investors.</w:t>
      </w:r>
    </w:p>
    <w:p w:rsidR="00CA3E45" w:rsidRPr="006A1AB1" w:rsidRDefault="00F46B5A" w:rsidP="00F46B5A">
      <w:pPr>
        <w:pBdr>
          <w:top w:val="nil"/>
          <w:left w:val="nil"/>
          <w:bottom w:val="nil"/>
          <w:right w:val="nil"/>
          <w:between w:val="nil"/>
        </w:pBdr>
        <w:tabs>
          <w:tab w:val="left" w:pos="630"/>
        </w:tabs>
        <w:spacing w:after="120" w:line="360" w:lineRule="auto"/>
        <w:jc w:val="both"/>
        <w:rPr>
          <w:rFonts w:ascii="Arial" w:eastAsia="Arial" w:hAnsi="Arial" w:cs="Arial"/>
          <w:color w:val="010000"/>
          <w:sz w:val="20"/>
          <w:szCs w:val="20"/>
        </w:rPr>
      </w:pPr>
      <w:r w:rsidRPr="006A1AB1">
        <w:rPr>
          <w:rFonts w:ascii="Arial" w:hAnsi="Arial" w:cs="Arial"/>
          <w:color w:val="010000"/>
          <w:sz w:val="20"/>
        </w:rPr>
        <w:t>‎‎Article 3. Terms of enforcement.</w:t>
      </w:r>
    </w:p>
    <w:p w:rsidR="00CA3E45" w:rsidRPr="006A1AB1" w:rsidRDefault="00F46B5A" w:rsidP="00F46B5A">
      <w:pPr>
        <w:numPr>
          <w:ilvl w:val="0"/>
          <w:numId w:val="3"/>
        </w:numPr>
        <w:pBdr>
          <w:top w:val="nil"/>
          <w:left w:val="nil"/>
          <w:bottom w:val="nil"/>
          <w:right w:val="nil"/>
          <w:between w:val="nil"/>
        </w:pBdr>
        <w:tabs>
          <w:tab w:val="left" w:pos="630"/>
          <w:tab w:val="left" w:pos="883"/>
        </w:tabs>
        <w:spacing w:after="120" w:line="360" w:lineRule="auto"/>
        <w:jc w:val="both"/>
        <w:rPr>
          <w:rFonts w:ascii="Arial" w:eastAsia="Arial" w:hAnsi="Arial" w:cs="Arial"/>
          <w:color w:val="010000"/>
          <w:sz w:val="20"/>
          <w:szCs w:val="20"/>
        </w:rPr>
      </w:pPr>
      <w:r w:rsidRPr="006A1AB1">
        <w:rPr>
          <w:rFonts w:ascii="Arial" w:hAnsi="Arial" w:cs="Arial"/>
          <w:color w:val="010000"/>
          <w:sz w:val="20"/>
        </w:rPr>
        <w:t xml:space="preserve">This General </w:t>
      </w:r>
      <w:r w:rsidRPr="006A1AB1">
        <w:rPr>
          <w:rFonts w:ascii="Arial" w:hAnsi="Arial" w:cs="Arial"/>
          <w:color w:val="010000"/>
          <w:sz w:val="20"/>
        </w:rPr>
        <w:t xml:space="preserve">Mandate was approved by the </w:t>
      </w:r>
      <w:r w:rsidR="003C422E">
        <w:rPr>
          <w:rFonts w:ascii="Arial" w:hAnsi="Arial" w:cs="Arial"/>
          <w:color w:val="010000"/>
          <w:sz w:val="20"/>
        </w:rPr>
        <w:t>General Meeting</w:t>
      </w:r>
      <w:r w:rsidRPr="006A1AB1">
        <w:rPr>
          <w:rFonts w:ascii="Arial" w:hAnsi="Arial" w:cs="Arial"/>
          <w:color w:val="010000"/>
          <w:sz w:val="20"/>
        </w:rPr>
        <w:t xml:space="preserve"> at the Meeting on August 23, 2024 and takes effect from 9:33 a.m. on August 23, 2024.</w:t>
      </w:r>
    </w:p>
    <w:p w:rsidR="00CA3E45" w:rsidRPr="006A1AB1" w:rsidRDefault="00F46B5A" w:rsidP="00F46B5A">
      <w:pPr>
        <w:numPr>
          <w:ilvl w:val="0"/>
          <w:numId w:val="3"/>
        </w:numPr>
        <w:pBdr>
          <w:top w:val="nil"/>
          <w:left w:val="nil"/>
          <w:bottom w:val="nil"/>
          <w:right w:val="nil"/>
          <w:between w:val="nil"/>
        </w:pBdr>
        <w:tabs>
          <w:tab w:val="left" w:pos="630"/>
          <w:tab w:val="left" w:pos="940"/>
        </w:tabs>
        <w:spacing w:after="120" w:line="360" w:lineRule="auto"/>
        <w:jc w:val="both"/>
        <w:rPr>
          <w:rFonts w:ascii="Arial" w:eastAsia="Arial" w:hAnsi="Arial" w:cs="Arial"/>
          <w:color w:val="010000"/>
          <w:sz w:val="20"/>
          <w:szCs w:val="20"/>
        </w:rPr>
      </w:pPr>
      <w:r w:rsidRPr="006A1AB1">
        <w:rPr>
          <w:rFonts w:ascii="Arial" w:hAnsi="Arial" w:cs="Arial"/>
          <w:color w:val="010000"/>
          <w:sz w:val="20"/>
        </w:rPr>
        <w:t xml:space="preserve">Assign the Board of Directors, </w:t>
      </w:r>
      <w:r>
        <w:rPr>
          <w:rFonts w:ascii="Arial" w:hAnsi="Arial" w:cs="Arial"/>
          <w:color w:val="010000"/>
          <w:sz w:val="20"/>
        </w:rPr>
        <w:t>Managing Director and</w:t>
      </w:r>
      <w:r w:rsidRPr="006A1AB1">
        <w:rPr>
          <w:rFonts w:ascii="Arial" w:hAnsi="Arial" w:cs="Arial"/>
          <w:color w:val="010000"/>
          <w:sz w:val="20"/>
        </w:rPr>
        <w:t xml:space="preserve"> </w:t>
      </w:r>
      <w:r w:rsidR="00A207C2" w:rsidRPr="006A1AB1">
        <w:rPr>
          <w:rFonts w:ascii="Arial" w:hAnsi="Arial" w:cs="Arial"/>
          <w:color w:val="010000"/>
          <w:sz w:val="20"/>
        </w:rPr>
        <w:t>L</w:t>
      </w:r>
      <w:r w:rsidRPr="006A1AB1">
        <w:rPr>
          <w:rFonts w:ascii="Arial" w:hAnsi="Arial" w:cs="Arial"/>
          <w:color w:val="010000"/>
          <w:sz w:val="20"/>
        </w:rPr>
        <w:t xml:space="preserve">egal </w:t>
      </w:r>
      <w:r w:rsidR="00A207C2" w:rsidRPr="006A1AB1">
        <w:rPr>
          <w:rFonts w:ascii="Arial" w:hAnsi="Arial" w:cs="Arial"/>
          <w:color w:val="010000"/>
          <w:sz w:val="20"/>
        </w:rPr>
        <w:t>R</w:t>
      </w:r>
      <w:r w:rsidRPr="006A1AB1">
        <w:rPr>
          <w:rFonts w:ascii="Arial" w:hAnsi="Arial" w:cs="Arial"/>
          <w:color w:val="010000"/>
          <w:sz w:val="20"/>
        </w:rPr>
        <w:t xml:space="preserve">epresentative to be responsible for disclosing information in accordance with regulations </w:t>
      </w:r>
      <w:r w:rsidR="00A207C2" w:rsidRPr="006A1AB1">
        <w:rPr>
          <w:rFonts w:ascii="Arial" w:hAnsi="Arial" w:cs="Arial"/>
          <w:color w:val="010000"/>
          <w:sz w:val="20"/>
        </w:rPr>
        <w:t>and</w:t>
      </w:r>
      <w:r w:rsidRPr="006A1AB1">
        <w:rPr>
          <w:rFonts w:ascii="Arial" w:hAnsi="Arial" w:cs="Arial"/>
          <w:color w:val="010000"/>
          <w:sz w:val="20"/>
        </w:rPr>
        <w:t xml:space="preserve"> </w:t>
      </w:r>
      <w:r>
        <w:rPr>
          <w:rFonts w:ascii="Arial" w:hAnsi="Arial" w:cs="Arial"/>
          <w:color w:val="010000"/>
          <w:sz w:val="20"/>
        </w:rPr>
        <w:t>directing</w:t>
      </w:r>
      <w:bookmarkStart w:id="0" w:name="_GoBack"/>
      <w:bookmarkEnd w:id="0"/>
      <w:r w:rsidRPr="006A1AB1">
        <w:rPr>
          <w:rFonts w:ascii="Arial" w:hAnsi="Arial" w:cs="Arial"/>
          <w:color w:val="010000"/>
          <w:sz w:val="20"/>
        </w:rPr>
        <w:t xml:space="preserve"> the implementation of this General Mandate.</w:t>
      </w:r>
    </w:p>
    <w:sectPr w:rsidR="00CA3E45" w:rsidRPr="006A1AB1" w:rsidSect="00E036C3">
      <w:pgSz w:w="11909" w:h="16834"/>
      <w:pgMar w:top="1440" w:right="1440" w:bottom="1440" w:left="1440" w:header="0" w:footer="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embedRegular r:id="rId1" w:fontKey="{98B61F64-97D4-48B5-AAED-F790B89B76DF}"/>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embedRegular r:id="rId2" w:fontKey="{C82B856E-B56F-4D4B-8783-8E0EB0A16CC3}"/>
    <w:embedItalic r:id="rId3" w:fontKey="{0A14CC3A-A82C-44A0-8820-8DE5C241D05D}"/>
  </w:font>
  <w:font w:name="Aptos Display">
    <w:charset w:val="00"/>
    <w:family w:val="swiss"/>
    <w:pitch w:val="variable"/>
    <w:sig w:usb0="20000287" w:usb1="00000003" w:usb2="00000000" w:usb3="00000000" w:csb0="0000019F" w:csb1="00000000"/>
    <w:embedRegular r:id="rId4" w:fontKey="{95CFE4B2-D8C6-4467-AEBA-0469A68D9340}"/>
  </w:font>
  <w:font w:name="Aptos">
    <w:charset w:val="00"/>
    <w:family w:val="swiss"/>
    <w:pitch w:val="variable"/>
    <w:sig w:usb0="20000287" w:usb1="00000003" w:usb2="00000000" w:usb3="00000000" w:csb0="0000019F" w:csb1="00000000"/>
    <w:embedRegular r:id="rId5" w:fontKey="{01735702-43DC-4042-AF96-FC908CD6B681}"/>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13901"/>
    <w:multiLevelType w:val="multilevel"/>
    <w:tmpl w:val="62F4801C"/>
    <w:lvl w:ilvl="0">
      <w:start w:val="1"/>
      <w:numFmt w:val="bullet"/>
      <w:lvlText w:val="❖"/>
      <w:lvlJc w:val="left"/>
      <w:pPr>
        <w:ind w:left="720" w:hanging="360"/>
      </w:pPr>
      <w:rPr>
        <w:rFonts w:ascii="Noto Sans Symbols" w:eastAsia="Noto Sans Symbols" w:hAnsi="Noto Sans Symbols" w:cs="Noto Sans Symbols"/>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EB42527"/>
    <w:multiLevelType w:val="multilevel"/>
    <w:tmpl w:val="D6DEC040"/>
    <w:lvl w:ilvl="0">
      <w:start w:val="13"/>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27E3769F"/>
    <w:multiLevelType w:val="hybridMultilevel"/>
    <w:tmpl w:val="E35845E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9A3E33"/>
    <w:multiLevelType w:val="multilevel"/>
    <w:tmpl w:val="B046FE0C"/>
    <w:lvl w:ilvl="0">
      <w:start w:val="1"/>
      <w:numFmt w:val="decimal"/>
      <w:lvlText w:val="%1."/>
      <w:lvlJc w:val="left"/>
      <w:pPr>
        <w:ind w:left="0" w:firstLine="0"/>
      </w:pPr>
      <w:rPr>
        <w:rFonts w:ascii="Arial" w:eastAsia="Arial" w:hAnsi="Arial" w:cs="Arial"/>
        <w:b w:val="0"/>
        <w:i w:val="0"/>
        <w:smallCaps w:val="0"/>
        <w:strike w:val="0"/>
        <w:color w:val="000000"/>
        <w:sz w:val="20"/>
        <w:szCs w:val="20"/>
        <w:highlight w:val="white"/>
        <w:u w:val="none"/>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8E864B5"/>
    <w:multiLevelType w:val="multilevel"/>
    <w:tmpl w:val="B8423F08"/>
    <w:lvl w:ilvl="0">
      <w:start w:val="1"/>
      <w:numFmt w:val="bullet"/>
      <w:lvlText w:val="▪"/>
      <w:lvlJc w:val="left"/>
      <w:pPr>
        <w:ind w:left="720" w:hanging="360"/>
      </w:pPr>
      <w:rPr>
        <w:rFonts w:ascii="Noto Sans Symbols" w:eastAsia="Noto Sans Symbols" w:hAnsi="Noto Sans Symbols" w:cs="Noto Sans Symbols"/>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10E08EB"/>
    <w:multiLevelType w:val="multilevel"/>
    <w:tmpl w:val="FAB47FEA"/>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4B51389A"/>
    <w:multiLevelType w:val="multilevel"/>
    <w:tmpl w:val="29DAE25C"/>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51091A1E"/>
    <w:multiLevelType w:val="multilevel"/>
    <w:tmpl w:val="B2E0A9E4"/>
    <w:lvl w:ilvl="0">
      <w:start w:val="4"/>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5D277ABE"/>
    <w:multiLevelType w:val="multilevel"/>
    <w:tmpl w:val="0338C5DC"/>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6"/>
  </w:num>
  <w:num w:numId="2">
    <w:abstractNumId w:val="1"/>
  </w:num>
  <w:num w:numId="3">
    <w:abstractNumId w:val="8"/>
  </w:num>
  <w:num w:numId="4">
    <w:abstractNumId w:val="0"/>
  </w:num>
  <w:num w:numId="5">
    <w:abstractNumId w:val="4"/>
  </w:num>
  <w:num w:numId="6">
    <w:abstractNumId w:val="3"/>
  </w:num>
  <w:num w:numId="7">
    <w:abstractNumId w:val="7"/>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E45"/>
    <w:rsid w:val="000F5AE1"/>
    <w:rsid w:val="001104DD"/>
    <w:rsid w:val="001413DE"/>
    <w:rsid w:val="002C0A02"/>
    <w:rsid w:val="002F325D"/>
    <w:rsid w:val="00335784"/>
    <w:rsid w:val="003C422E"/>
    <w:rsid w:val="004E4B72"/>
    <w:rsid w:val="00563F07"/>
    <w:rsid w:val="00662493"/>
    <w:rsid w:val="006A1AB1"/>
    <w:rsid w:val="006B18AE"/>
    <w:rsid w:val="00734C1B"/>
    <w:rsid w:val="007C222F"/>
    <w:rsid w:val="00857804"/>
    <w:rsid w:val="00866D9A"/>
    <w:rsid w:val="008845BD"/>
    <w:rsid w:val="00A207C2"/>
    <w:rsid w:val="00BC749C"/>
    <w:rsid w:val="00CA3E45"/>
    <w:rsid w:val="00CC4F47"/>
    <w:rsid w:val="00DF0854"/>
    <w:rsid w:val="00E036C3"/>
    <w:rsid w:val="00EF7803"/>
    <w:rsid w:val="00F46B5A"/>
    <w:rsid w:val="00F80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A26B3"/>
  <w15:docId w15:val="{D23E9318-9EEB-4D5A-8643-6CB880F26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u w:val="none"/>
      <w:shd w:val="clear" w:color="auto" w:fill="auto"/>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sz w:val="22"/>
      <w:szCs w:val="22"/>
      <w:u w:val="none"/>
      <w:shd w:val="clear" w:color="auto" w:fill="auto"/>
    </w:rPr>
  </w:style>
  <w:style w:type="character" w:customStyle="1" w:styleId="Bodytext4">
    <w:name w:val="Body text (4)_"/>
    <w:basedOn w:val="DefaultParagraphFont"/>
    <w:link w:val="Bodytext40"/>
    <w:rPr>
      <w:rFonts w:ascii="Arial" w:eastAsia="Arial" w:hAnsi="Arial" w:cs="Arial"/>
      <w:b w:val="0"/>
      <w:bCs w:val="0"/>
      <w:i w:val="0"/>
      <w:iCs w:val="0"/>
      <w:smallCaps w:val="0"/>
      <w:strike w:val="0"/>
      <w:color w:val="9D324C"/>
      <w:sz w:val="14"/>
      <w:szCs w:val="14"/>
      <w:u w:val="none"/>
      <w:shd w:val="clear" w:color="auto" w:fill="auto"/>
    </w:rPr>
  </w:style>
  <w:style w:type="character" w:customStyle="1" w:styleId="Bodytext5">
    <w:name w:val="Body text (5)_"/>
    <w:basedOn w:val="DefaultParagraphFont"/>
    <w:link w:val="Bodytext50"/>
    <w:rPr>
      <w:rFonts w:ascii="Times New Roman" w:eastAsia="Times New Roman" w:hAnsi="Times New Roman" w:cs="Times New Roman"/>
      <w:b/>
      <w:bCs/>
      <w:i w:val="0"/>
      <w:iCs w:val="0"/>
      <w:smallCaps w:val="0"/>
      <w:strike w:val="0"/>
      <w:color w:val="9D324C"/>
      <w:sz w:val="18"/>
      <w:szCs w:val="18"/>
      <w:u w:val="none"/>
      <w:shd w:val="clear" w:color="auto" w:fill="auto"/>
    </w:rPr>
  </w:style>
  <w:style w:type="character" w:customStyle="1" w:styleId="Bodytext6">
    <w:name w:val="Body text (6)_"/>
    <w:basedOn w:val="DefaultParagraphFont"/>
    <w:link w:val="Bodytext60"/>
    <w:rPr>
      <w:rFonts w:ascii="Times New Roman" w:eastAsia="Times New Roman" w:hAnsi="Times New Roman" w:cs="Times New Roman"/>
      <w:b w:val="0"/>
      <w:bCs w:val="0"/>
      <w:i w:val="0"/>
      <w:iCs w:val="0"/>
      <w:smallCaps w:val="0"/>
      <w:strike w:val="0"/>
      <w:color w:val="9D324C"/>
      <w:sz w:val="16"/>
      <w:szCs w:val="16"/>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Bodytext20">
    <w:name w:val="Body text (2)"/>
    <w:basedOn w:val="Normal"/>
    <w:link w:val="Bodytext2"/>
    <w:pPr>
      <w:spacing w:line="295" w:lineRule="auto"/>
    </w:pPr>
    <w:rPr>
      <w:rFonts w:ascii="Times New Roman" w:eastAsia="Times New Roman" w:hAnsi="Times New Roman" w:cs="Times New Roman"/>
    </w:rPr>
  </w:style>
  <w:style w:type="paragraph" w:customStyle="1" w:styleId="Other0">
    <w:name w:val="Other"/>
    <w:basedOn w:val="Normal"/>
    <w:link w:val="Other"/>
    <w:pPr>
      <w:spacing w:line="293" w:lineRule="auto"/>
    </w:pPr>
    <w:rPr>
      <w:rFonts w:ascii="Times New Roman" w:eastAsia="Times New Roman" w:hAnsi="Times New Roman" w:cs="Times New Roman"/>
    </w:rPr>
  </w:style>
  <w:style w:type="paragraph" w:customStyle="1" w:styleId="Tablecaption0">
    <w:name w:val="Table caption"/>
    <w:basedOn w:val="Normal"/>
    <w:link w:val="Tablecaption"/>
    <w:rPr>
      <w:rFonts w:ascii="Times New Roman" w:eastAsia="Times New Roman" w:hAnsi="Times New Roman" w:cs="Times New Roman"/>
    </w:rPr>
  </w:style>
  <w:style w:type="paragraph" w:customStyle="1" w:styleId="Heading11">
    <w:name w:val="Heading #1"/>
    <w:basedOn w:val="Normal"/>
    <w:link w:val="Heading10"/>
    <w:pPr>
      <w:spacing w:line="319" w:lineRule="auto"/>
      <w:ind w:firstLine="520"/>
      <w:outlineLvl w:val="0"/>
    </w:pPr>
    <w:rPr>
      <w:rFonts w:ascii="Times New Roman" w:eastAsia="Times New Roman" w:hAnsi="Times New Roman" w:cs="Times New Roman"/>
      <w:b/>
      <w:bCs/>
      <w:sz w:val="22"/>
      <w:szCs w:val="22"/>
    </w:rPr>
  </w:style>
  <w:style w:type="paragraph" w:customStyle="1" w:styleId="Bodytext40">
    <w:name w:val="Body text (4)"/>
    <w:basedOn w:val="Normal"/>
    <w:link w:val="Bodytext4"/>
    <w:pPr>
      <w:spacing w:line="326" w:lineRule="auto"/>
    </w:pPr>
    <w:rPr>
      <w:rFonts w:ascii="Arial" w:eastAsia="Arial" w:hAnsi="Arial" w:cs="Arial"/>
      <w:color w:val="9D324C"/>
      <w:sz w:val="14"/>
      <w:szCs w:val="14"/>
    </w:rPr>
  </w:style>
  <w:style w:type="paragraph" w:customStyle="1" w:styleId="Bodytext50">
    <w:name w:val="Body text (5)"/>
    <w:basedOn w:val="Normal"/>
    <w:link w:val="Bodytext5"/>
    <w:pPr>
      <w:jc w:val="right"/>
    </w:pPr>
    <w:rPr>
      <w:rFonts w:ascii="Times New Roman" w:eastAsia="Times New Roman" w:hAnsi="Times New Roman" w:cs="Times New Roman"/>
      <w:b/>
      <w:bCs/>
      <w:color w:val="9D324C"/>
      <w:sz w:val="18"/>
      <w:szCs w:val="18"/>
    </w:rPr>
  </w:style>
  <w:style w:type="paragraph" w:customStyle="1" w:styleId="Bodytext60">
    <w:name w:val="Body text (6)"/>
    <w:basedOn w:val="Normal"/>
    <w:link w:val="Bodytext6"/>
    <w:pPr>
      <w:jc w:val="right"/>
    </w:pPr>
    <w:rPr>
      <w:rFonts w:ascii="Times New Roman" w:eastAsia="Times New Roman" w:hAnsi="Times New Roman" w:cs="Times New Roman"/>
      <w:color w:val="9D324C"/>
      <w:sz w:val="16"/>
      <w:szCs w:val="16"/>
    </w:rPr>
  </w:style>
  <w:style w:type="paragraph" w:styleId="BodyText">
    <w:name w:val="Body Text"/>
    <w:basedOn w:val="Normal"/>
    <w:link w:val="BodyTextChar"/>
    <w:qFormat/>
    <w:pPr>
      <w:spacing w:line="293" w:lineRule="auto"/>
    </w:pPr>
    <w:rPr>
      <w:rFonts w:ascii="Times New Roman" w:eastAsia="Times New Roman" w:hAnsi="Times New Roman" w:cs="Times New Roman"/>
    </w:rPr>
  </w:style>
  <w:style w:type="paragraph" w:customStyle="1" w:styleId="Bodytext30">
    <w:name w:val="Body text (3)"/>
    <w:basedOn w:val="Normal"/>
    <w:link w:val="Bodytext3"/>
    <w:rPr>
      <w:rFonts w:ascii="Times New Roman" w:eastAsia="Times New Roman" w:hAnsi="Times New Roman" w:cs="Times New Roman"/>
      <w:sz w:val="20"/>
      <w:szCs w:val="20"/>
    </w:rPr>
  </w:style>
  <w:style w:type="paragraph" w:styleId="NormalWeb">
    <w:name w:val="Normal (Web)"/>
    <w:basedOn w:val="Normal"/>
    <w:uiPriority w:val="99"/>
    <w:semiHidden/>
    <w:unhideWhenUsed/>
    <w:rsid w:val="0057171C"/>
    <w:pPr>
      <w:widowControl/>
      <w:spacing w:before="100" w:beforeAutospacing="1" w:after="100" w:afterAutospacing="1"/>
    </w:pPr>
    <w:rPr>
      <w:rFonts w:ascii="Times New Roman" w:eastAsia="Times New Roman" w:hAnsi="Times New Roman" w:cs="Times New Roman"/>
      <w:color w:val="auto"/>
      <w:lang w:eastAsia="ja-JP"/>
    </w:rPr>
  </w:style>
  <w:style w:type="paragraph" w:styleId="Header">
    <w:name w:val="header"/>
    <w:basedOn w:val="Normal"/>
    <w:link w:val="HeaderChar"/>
    <w:uiPriority w:val="99"/>
    <w:unhideWhenUsed/>
    <w:rsid w:val="0057171C"/>
    <w:pPr>
      <w:tabs>
        <w:tab w:val="center" w:pos="4680"/>
        <w:tab w:val="right" w:pos="9360"/>
      </w:tabs>
    </w:pPr>
  </w:style>
  <w:style w:type="character" w:customStyle="1" w:styleId="HeaderChar">
    <w:name w:val="Header Char"/>
    <w:basedOn w:val="DefaultParagraphFont"/>
    <w:link w:val="Header"/>
    <w:uiPriority w:val="99"/>
    <w:rsid w:val="0057171C"/>
    <w:rPr>
      <w:color w:val="000000"/>
    </w:rPr>
  </w:style>
  <w:style w:type="paragraph" w:styleId="Footer">
    <w:name w:val="footer"/>
    <w:basedOn w:val="Normal"/>
    <w:link w:val="FooterChar"/>
    <w:uiPriority w:val="99"/>
    <w:unhideWhenUsed/>
    <w:rsid w:val="0057171C"/>
    <w:pPr>
      <w:tabs>
        <w:tab w:val="center" w:pos="4680"/>
        <w:tab w:val="right" w:pos="9360"/>
      </w:tabs>
    </w:pPr>
  </w:style>
  <w:style w:type="character" w:customStyle="1" w:styleId="FooterChar">
    <w:name w:val="Footer Char"/>
    <w:basedOn w:val="DefaultParagraphFont"/>
    <w:link w:val="Footer"/>
    <w:uiPriority w:val="99"/>
    <w:rsid w:val="0057171C"/>
    <w:rPr>
      <w:color w:val="000000"/>
    </w:rPr>
  </w:style>
  <w:style w:type="table" w:styleId="TableGrid">
    <w:name w:val="Table Grid"/>
    <w:basedOn w:val="TableNormal"/>
    <w:uiPriority w:val="39"/>
    <w:rsid w:val="00057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left w:w="10" w:type="dxa"/>
        <w:right w:w="10" w:type="dxa"/>
      </w:tblCellMar>
    </w:tblPr>
  </w:style>
  <w:style w:type="paragraph" w:styleId="ListParagraph">
    <w:name w:val="List Paragraph"/>
    <w:basedOn w:val="Normal"/>
    <w:uiPriority w:val="34"/>
    <w:qFormat/>
    <w:rsid w:val="002C0A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JpakhPgP9piuDPxybVgUmsH7Cg==">CgMxLjA4AHIhMS1BXzVyamNGT1diaUFrQVVaZlNGZXhXbGhYWm9pS3h1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2118</Words>
  <Characters>12077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Duc Quan</dc:creator>
  <cp:lastModifiedBy>Nguyen Duc Quan</cp:lastModifiedBy>
  <cp:revision>2</cp:revision>
  <dcterms:created xsi:type="dcterms:W3CDTF">2024-08-29T02:03:00Z</dcterms:created>
  <dcterms:modified xsi:type="dcterms:W3CDTF">2024-08-29T02:03:00Z</dcterms:modified>
</cp:coreProperties>
</file>