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D1" w:rsidRPr="00222317" w:rsidRDefault="00222317" w:rsidP="009670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22317">
        <w:rPr>
          <w:rFonts w:ascii="Arial" w:hAnsi="Arial" w:cs="Arial"/>
          <w:b/>
          <w:color w:val="010000"/>
          <w:sz w:val="20"/>
        </w:rPr>
        <w:t>VDN</w:t>
      </w:r>
      <w:r w:rsidRPr="00222317">
        <w:rPr>
          <w:rFonts w:ascii="Arial" w:hAnsi="Arial" w:cs="Arial"/>
          <w:b/>
          <w:color w:val="010000"/>
          <w:sz w:val="20"/>
        </w:rPr>
        <w:t>:</w:t>
      </w:r>
      <w:r w:rsidRPr="00222317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E11CD1" w:rsidRPr="00222317" w:rsidRDefault="00222317" w:rsidP="009670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 xml:space="preserve">On </w:t>
      </w:r>
      <w:r w:rsidRPr="00222317">
        <w:rPr>
          <w:rFonts w:ascii="Arial" w:hAnsi="Arial" w:cs="Arial"/>
          <w:color w:val="010000"/>
          <w:sz w:val="20"/>
        </w:rPr>
        <w:t>August</w:t>
      </w:r>
      <w:r w:rsidRPr="00222317">
        <w:rPr>
          <w:rFonts w:ascii="Arial" w:hAnsi="Arial" w:cs="Arial"/>
          <w:color w:val="010000"/>
          <w:sz w:val="20"/>
        </w:rPr>
        <w:t xml:space="preserve"> </w:t>
      </w:r>
      <w:r w:rsidRPr="00222317">
        <w:rPr>
          <w:rFonts w:ascii="Arial" w:hAnsi="Arial" w:cs="Arial"/>
          <w:color w:val="010000"/>
          <w:sz w:val="20"/>
        </w:rPr>
        <w:t>27</w:t>
      </w:r>
      <w:r w:rsidRPr="00222317">
        <w:rPr>
          <w:rFonts w:ascii="Arial" w:hAnsi="Arial" w:cs="Arial"/>
          <w:color w:val="010000"/>
          <w:sz w:val="20"/>
        </w:rPr>
        <w:t xml:space="preserve">, </w:t>
      </w:r>
      <w:r w:rsidRPr="00222317">
        <w:rPr>
          <w:rFonts w:ascii="Arial" w:hAnsi="Arial" w:cs="Arial"/>
          <w:color w:val="010000"/>
          <w:sz w:val="20"/>
        </w:rPr>
        <w:t>2024</w:t>
      </w:r>
      <w:r w:rsidRPr="00222317">
        <w:rPr>
          <w:rFonts w:ascii="Arial" w:hAnsi="Arial" w:cs="Arial"/>
          <w:color w:val="010000"/>
          <w:sz w:val="20"/>
        </w:rPr>
        <w:t xml:space="preserve">, </w:t>
      </w:r>
      <w:r w:rsidRPr="00222317">
        <w:rPr>
          <w:rFonts w:ascii="Arial" w:hAnsi="Arial" w:cs="Arial"/>
          <w:color w:val="010000"/>
          <w:sz w:val="20"/>
        </w:rPr>
        <w:t>VINATEX Danang JSC</w:t>
      </w:r>
      <w:r w:rsidRPr="00222317">
        <w:rPr>
          <w:rFonts w:ascii="Arial" w:hAnsi="Arial" w:cs="Arial"/>
          <w:color w:val="010000"/>
          <w:sz w:val="20"/>
        </w:rPr>
        <w:t xml:space="preserve"> announced Resolution </w:t>
      </w:r>
      <w:r w:rsidR="009670A3" w:rsidRPr="00222317">
        <w:rPr>
          <w:rFonts w:ascii="Arial" w:hAnsi="Arial" w:cs="Arial"/>
          <w:color w:val="010000"/>
          <w:sz w:val="20"/>
        </w:rPr>
        <w:t xml:space="preserve">No. </w:t>
      </w:r>
      <w:r w:rsidRPr="00222317">
        <w:rPr>
          <w:rFonts w:ascii="Arial" w:hAnsi="Arial" w:cs="Arial"/>
          <w:color w:val="010000"/>
          <w:sz w:val="20"/>
        </w:rPr>
        <w:t>06</w:t>
      </w:r>
      <w:r w:rsidRPr="00222317">
        <w:rPr>
          <w:rFonts w:ascii="Arial" w:hAnsi="Arial" w:cs="Arial"/>
          <w:color w:val="010000"/>
          <w:sz w:val="20"/>
        </w:rPr>
        <w:t>/</w:t>
      </w:r>
      <w:r w:rsidRPr="00222317">
        <w:rPr>
          <w:rFonts w:ascii="Arial" w:hAnsi="Arial" w:cs="Arial"/>
          <w:color w:val="010000"/>
          <w:sz w:val="20"/>
        </w:rPr>
        <w:t>2024</w:t>
      </w:r>
      <w:r w:rsidRPr="00222317">
        <w:rPr>
          <w:rFonts w:ascii="Arial" w:hAnsi="Arial" w:cs="Arial"/>
          <w:color w:val="010000"/>
          <w:sz w:val="20"/>
        </w:rPr>
        <w:t xml:space="preserve">/NQ-HDQT on determining the Standards and Principles for determining the number of shares distributed to each subject and the Implementation time - List of eligible employees to attend the </w:t>
      </w:r>
      <w:r w:rsidR="009670A3" w:rsidRPr="00222317">
        <w:rPr>
          <w:rFonts w:ascii="Arial" w:hAnsi="Arial" w:cs="Arial"/>
          <w:color w:val="010000"/>
          <w:sz w:val="20"/>
        </w:rPr>
        <w:t>Employee Stock Ownership Plan</w:t>
      </w:r>
      <w:r w:rsidRPr="00222317">
        <w:rPr>
          <w:rFonts w:ascii="Arial" w:hAnsi="Arial" w:cs="Arial"/>
          <w:color w:val="010000"/>
          <w:sz w:val="20"/>
        </w:rPr>
        <w:t xml:space="preserve"> as follows</w:t>
      </w:r>
      <w:r w:rsidRPr="00222317">
        <w:rPr>
          <w:rFonts w:ascii="Arial" w:hAnsi="Arial" w:cs="Arial"/>
          <w:color w:val="010000"/>
          <w:sz w:val="20"/>
        </w:rPr>
        <w:t>:</w:t>
      </w:r>
    </w:p>
    <w:p w:rsidR="00E11CD1" w:rsidRPr="00222317" w:rsidRDefault="00222317" w:rsidP="009670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 xml:space="preserve">Article </w:t>
      </w:r>
      <w:r w:rsidRPr="00222317">
        <w:rPr>
          <w:rFonts w:ascii="Arial" w:hAnsi="Arial" w:cs="Arial"/>
          <w:color w:val="010000"/>
          <w:sz w:val="20"/>
        </w:rPr>
        <w:t>1:</w:t>
      </w:r>
      <w:r w:rsidRPr="00222317">
        <w:rPr>
          <w:rFonts w:ascii="Arial" w:hAnsi="Arial" w:cs="Arial"/>
          <w:color w:val="010000"/>
          <w:sz w:val="20"/>
        </w:rPr>
        <w:t xml:space="preserve"> Approve</w:t>
      </w:r>
      <w:r w:rsidRPr="00222317">
        <w:rPr>
          <w:rFonts w:ascii="Arial" w:hAnsi="Arial" w:cs="Arial"/>
          <w:color w:val="010000"/>
          <w:sz w:val="20"/>
        </w:rPr>
        <w:t xml:space="preserve"> the standards of eligible employees of the Company to attend the </w:t>
      </w:r>
      <w:r w:rsidR="009670A3" w:rsidRPr="00222317">
        <w:rPr>
          <w:rFonts w:ascii="Arial" w:hAnsi="Arial" w:cs="Arial"/>
          <w:color w:val="010000"/>
          <w:sz w:val="20"/>
        </w:rPr>
        <w:t>Employee Stock Ownership Plan</w:t>
      </w:r>
      <w:r w:rsidRPr="00222317">
        <w:rPr>
          <w:rFonts w:ascii="Arial" w:hAnsi="Arial" w:cs="Arial"/>
          <w:color w:val="010000"/>
          <w:sz w:val="20"/>
        </w:rPr>
        <w:t>:</w:t>
      </w:r>
    </w:p>
    <w:p w:rsidR="00E11CD1" w:rsidRPr="00222317" w:rsidRDefault="00222317" w:rsidP="0096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 xml:space="preserve">Employees contributing to the development of </w:t>
      </w:r>
      <w:r w:rsidRPr="00222317">
        <w:rPr>
          <w:rFonts w:ascii="Arial" w:hAnsi="Arial" w:cs="Arial"/>
          <w:color w:val="010000"/>
          <w:sz w:val="20"/>
        </w:rPr>
        <w:t>VINATEX Danang JSC</w:t>
      </w:r>
      <w:r w:rsidRPr="00222317">
        <w:rPr>
          <w:rFonts w:ascii="Arial" w:hAnsi="Arial" w:cs="Arial"/>
          <w:color w:val="010000"/>
          <w:sz w:val="20"/>
        </w:rPr>
        <w:t xml:space="preserve"> according to the list approved by the Board of Directors.</w:t>
      </w:r>
    </w:p>
    <w:p w:rsidR="00E11CD1" w:rsidRPr="00222317" w:rsidRDefault="00222317" w:rsidP="009670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 xml:space="preserve">Members participating in </w:t>
      </w:r>
      <w:r w:rsidR="009670A3" w:rsidRPr="00222317">
        <w:rPr>
          <w:rFonts w:ascii="Arial" w:hAnsi="Arial" w:cs="Arial"/>
          <w:color w:val="010000"/>
          <w:sz w:val="20"/>
        </w:rPr>
        <w:t>the Employee Stock Ownership Plan</w:t>
      </w:r>
      <w:r w:rsidRPr="00222317">
        <w:rPr>
          <w:rFonts w:ascii="Arial" w:hAnsi="Arial" w:cs="Arial"/>
          <w:color w:val="010000"/>
          <w:sz w:val="20"/>
        </w:rPr>
        <w:t xml:space="preserve"> submitting the resignation before the end of the payment collection period will not be allowed to continue participating in the</w:t>
      </w:r>
      <w:r w:rsidR="009670A3" w:rsidRPr="00222317">
        <w:rPr>
          <w:rFonts w:ascii="Arial" w:hAnsi="Arial" w:cs="Arial"/>
          <w:color w:val="010000"/>
          <w:sz w:val="20"/>
        </w:rPr>
        <w:t xml:space="preserve"> Employee Stock Ownership Plan</w:t>
      </w:r>
      <w:r w:rsidRPr="00222317">
        <w:rPr>
          <w:rFonts w:ascii="Arial" w:hAnsi="Arial" w:cs="Arial"/>
          <w:color w:val="010000"/>
          <w:sz w:val="20"/>
        </w:rPr>
        <w:t>, regardless of the employee's payment period.</w:t>
      </w:r>
      <w:r w:rsidR="009670A3" w:rsidRPr="00222317">
        <w:rPr>
          <w:rFonts w:ascii="Arial" w:hAnsi="Arial" w:cs="Arial"/>
          <w:color w:val="010000"/>
          <w:sz w:val="20"/>
        </w:rPr>
        <w:t xml:space="preserve">  </w:t>
      </w:r>
    </w:p>
    <w:p w:rsidR="00E11CD1" w:rsidRPr="00222317" w:rsidRDefault="00222317" w:rsidP="009670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 xml:space="preserve">Article </w:t>
      </w:r>
      <w:r w:rsidRPr="00222317">
        <w:rPr>
          <w:rFonts w:ascii="Arial" w:hAnsi="Arial" w:cs="Arial"/>
          <w:color w:val="010000"/>
          <w:sz w:val="20"/>
        </w:rPr>
        <w:t>2:</w:t>
      </w:r>
      <w:r w:rsidRPr="00222317">
        <w:rPr>
          <w:rFonts w:ascii="Arial" w:hAnsi="Arial" w:cs="Arial"/>
          <w:color w:val="010000"/>
          <w:sz w:val="20"/>
        </w:rPr>
        <w:t xml:space="preserve"> Approve the princ</w:t>
      </w:r>
      <w:r w:rsidRPr="00222317">
        <w:rPr>
          <w:rFonts w:ascii="Arial" w:hAnsi="Arial" w:cs="Arial"/>
          <w:color w:val="010000"/>
          <w:sz w:val="20"/>
        </w:rPr>
        <w:t>iples of determining the number of shares distributed to each subject at the Company, specifically determined as follows</w:t>
      </w:r>
      <w:r w:rsidRPr="00222317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5"/>
        <w:gridCol w:w="6306"/>
        <w:gridCol w:w="1908"/>
      </w:tblGrid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9670A3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Position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Number of shares (share/person)</w:t>
            </w:r>
          </w:p>
        </w:tc>
      </w:tr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Member of the Board of Directors-cum-</w:t>
            </w:r>
            <w:r w:rsidR="009670A3" w:rsidRPr="00222317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222317">
              <w:rPr>
                <w:rFonts w:ascii="Arial" w:hAnsi="Arial" w:cs="Arial"/>
                <w:color w:val="010000"/>
                <w:sz w:val="20"/>
              </w:rPr>
              <w:t>General Manager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10,600</w:t>
            </w:r>
          </w:p>
        </w:tc>
      </w:tr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 xml:space="preserve">Member of the </w:t>
            </w:r>
            <w:r w:rsidRPr="00222317">
              <w:rPr>
                <w:rFonts w:ascii="Arial" w:hAnsi="Arial" w:cs="Arial"/>
                <w:color w:val="010000"/>
                <w:sz w:val="20"/>
              </w:rPr>
              <w:t>Board of Directors-cum-</w:t>
            </w:r>
            <w:r w:rsidR="009670A3" w:rsidRPr="00222317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222317">
              <w:rPr>
                <w:rFonts w:ascii="Arial" w:hAnsi="Arial" w:cs="Arial"/>
                <w:color w:val="010000"/>
                <w:sz w:val="20"/>
              </w:rPr>
              <w:t>Deputy General Manager-cum-</w:t>
            </w:r>
            <w:r w:rsidR="009670A3" w:rsidRPr="00222317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222317">
              <w:rPr>
                <w:rFonts w:ascii="Arial" w:hAnsi="Arial" w:cs="Arial"/>
                <w:color w:val="010000"/>
                <w:sz w:val="20"/>
              </w:rPr>
              <w:t>Chair of the Trade Union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10,600</w:t>
            </w:r>
          </w:p>
        </w:tc>
      </w:tr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9670A3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The Supervisor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2,600</w:t>
            </w:r>
          </w:p>
        </w:tc>
      </w:tr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9670A3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The Deputy General Manager; the Executive Manager-cum-the Secretariat of the Board of Directors; the Chief Accountant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8,000</w:t>
            </w:r>
          </w:p>
        </w:tc>
      </w:tr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9670A3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The Executive Manager, the First-level Heads of Departments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6,500</w:t>
            </w:r>
          </w:p>
        </w:tc>
      </w:tr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9670A3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The Second-level Heads of Departments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6,000</w:t>
            </w:r>
          </w:p>
        </w:tc>
      </w:tr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9670A3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The Heads of Divisions; the Manager of the factory; the First-level Deputy Heads of Departments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5,200</w:t>
            </w:r>
          </w:p>
        </w:tc>
      </w:tr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9670A3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The Second-level Deputy Heads of Departments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3,900</w:t>
            </w:r>
          </w:p>
        </w:tc>
      </w:tr>
      <w:tr w:rsidR="00E11CD1" w:rsidRPr="00222317" w:rsidTr="009670A3">
        <w:tc>
          <w:tcPr>
            <w:tcW w:w="4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34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9670A3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The Deputy Manager of the factory, the Manager of the factory, the Vice Chair of the Trade Union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11CD1" w:rsidRPr="00222317" w:rsidRDefault="00222317" w:rsidP="0096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22317">
              <w:rPr>
                <w:rFonts w:ascii="Arial" w:hAnsi="Arial" w:cs="Arial"/>
                <w:color w:val="010000"/>
                <w:sz w:val="20"/>
              </w:rPr>
              <w:t>2,600</w:t>
            </w:r>
          </w:p>
        </w:tc>
      </w:tr>
    </w:tbl>
    <w:p w:rsidR="00E11CD1" w:rsidRPr="00222317" w:rsidRDefault="00222317" w:rsidP="009670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>Notes</w:t>
      </w:r>
      <w:r w:rsidRPr="00222317">
        <w:rPr>
          <w:rFonts w:ascii="Arial" w:hAnsi="Arial" w:cs="Arial"/>
          <w:color w:val="010000"/>
          <w:sz w:val="20"/>
        </w:rPr>
        <w:t>:</w:t>
      </w:r>
    </w:p>
    <w:p w:rsidR="00E11CD1" w:rsidRPr="00222317" w:rsidRDefault="00E740E5" w:rsidP="0096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>The First-level Heads of Departments includes: The Organization - Administration Department, the Marketing Department, the Planning and Scheduling Department.</w:t>
      </w:r>
    </w:p>
    <w:p w:rsidR="00E11CD1" w:rsidRPr="00222317" w:rsidRDefault="00E740E5" w:rsidP="0096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 xml:space="preserve">The First-level Deputy Heads of Departments includes: The Organization - Administration Department, the Marketing Department, the Planning and Scheduling Department, the Finance and </w:t>
      </w:r>
      <w:r w:rsidRPr="00222317">
        <w:rPr>
          <w:rFonts w:ascii="Arial" w:hAnsi="Arial" w:cs="Arial"/>
          <w:color w:val="010000"/>
          <w:sz w:val="20"/>
        </w:rPr>
        <w:lastRenderedPageBreak/>
        <w:t>Accounting Department.</w:t>
      </w:r>
    </w:p>
    <w:p w:rsidR="00E11CD1" w:rsidRPr="00222317" w:rsidRDefault="00E740E5" w:rsidP="00967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>The Second-level Deputy Heads/the Heads of Departments includes: The Engineering and Technology Department, the Quality Management Department</w:t>
      </w:r>
    </w:p>
    <w:p w:rsidR="00E11CD1" w:rsidRPr="00222317" w:rsidRDefault="00222317" w:rsidP="009670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 xml:space="preserve">Article </w:t>
      </w:r>
      <w:r w:rsidRPr="00222317">
        <w:rPr>
          <w:rFonts w:ascii="Arial" w:hAnsi="Arial" w:cs="Arial"/>
          <w:color w:val="010000"/>
          <w:sz w:val="20"/>
        </w:rPr>
        <w:t>3:</w:t>
      </w:r>
      <w:r w:rsidRPr="00222317">
        <w:rPr>
          <w:rFonts w:ascii="Arial" w:hAnsi="Arial" w:cs="Arial"/>
          <w:color w:val="010000"/>
          <w:sz w:val="20"/>
        </w:rPr>
        <w:t xml:space="preserve"> The list of eligible employees to attend the </w:t>
      </w:r>
      <w:r w:rsidR="00E740E5" w:rsidRPr="00222317">
        <w:rPr>
          <w:rFonts w:ascii="Arial" w:hAnsi="Arial" w:cs="Arial"/>
          <w:color w:val="010000"/>
          <w:sz w:val="20"/>
        </w:rPr>
        <w:t xml:space="preserve">Employee Stock Ownership Plan </w:t>
      </w:r>
      <w:r w:rsidRPr="00222317">
        <w:rPr>
          <w:rFonts w:ascii="Arial" w:hAnsi="Arial" w:cs="Arial"/>
          <w:color w:val="010000"/>
          <w:sz w:val="20"/>
        </w:rPr>
        <w:t>and the number of shares distributed</w:t>
      </w:r>
    </w:p>
    <w:p w:rsidR="00E11CD1" w:rsidRPr="00222317" w:rsidRDefault="00222317" w:rsidP="009670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>Articl</w:t>
      </w:r>
      <w:r w:rsidRPr="00222317">
        <w:rPr>
          <w:rFonts w:ascii="Arial" w:hAnsi="Arial" w:cs="Arial"/>
          <w:color w:val="010000"/>
          <w:sz w:val="20"/>
        </w:rPr>
        <w:t xml:space="preserve">e </w:t>
      </w:r>
      <w:r w:rsidRPr="00222317">
        <w:rPr>
          <w:rFonts w:ascii="Arial" w:hAnsi="Arial" w:cs="Arial"/>
          <w:color w:val="010000"/>
          <w:sz w:val="20"/>
        </w:rPr>
        <w:t>4:</w:t>
      </w:r>
      <w:r w:rsidRPr="00222317">
        <w:rPr>
          <w:rFonts w:ascii="Arial" w:hAnsi="Arial" w:cs="Arial"/>
          <w:color w:val="010000"/>
          <w:sz w:val="20"/>
        </w:rPr>
        <w:t xml:space="preserve"> Expected exercise time</w:t>
      </w:r>
      <w:r w:rsidRPr="00222317">
        <w:rPr>
          <w:rFonts w:ascii="Arial" w:hAnsi="Arial" w:cs="Arial"/>
          <w:color w:val="010000"/>
          <w:sz w:val="20"/>
        </w:rPr>
        <w:t>:</w:t>
      </w:r>
      <w:r w:rsidRPr="00222317">
        <w:rPr>
          <w:rFonts w:ascii="Arial" w:hAnsi="Arial" w:cs="Arial"/>
          <w:color w:val="010000"/>
          <w:sz w:val="20"/>
        </w:rPr>
        <w:t xml:space="preserve"> After being notified by the State Securities Commission of receiving full issuance </w:t>
      </w:r>
      <w:r w:rsidR="00225E20" w:rsidRPr="00222317">
        <w:rPr>
          <w:rFonts w:ascii="Arial" w:hAnsi="Arial" w:cs="Arial"/>
          <w:color w:val="010000"/>
          <w:sz w:val="20"/>
        </w:rPr>
        <w:t>R</w:t>
      </w:r>
      <w:r w:rsidRPr="00222317">
        <w:rPr>
          <w:rFonts w:ascii="Arial" w:hAnsi="Arial" w:cs="Arial"/>
          <w:color w:val="010000"/>
          <w:sz w:val="20"/>
        </w:rPr>
        <w:t>eport documents, it is expected to be implemented in Q</w:t>
      </w:r>
      <w:r w:rsidRPr="00222317">
        <w:rPr>
          <w:rFonts w:ascii="Arial" w:hAnsi="Arial" w:cs="Arial"/>
          <w:color w:val="010000"/>
          <w:sz w:val="20"/>
        </w:rPr>
        <w:t>3</w:t>
      </w:r>
      <w:r w:rsidRPr="00222317">
        <w:rPr>
          <w:rFonts w:ascii="Arial" w:hAnsi="Arial" w:cs="Arial"/>
          <w:color w:val="010000"/>
          <w:sz w:val="20"/>
        </w:rPr>
        <w:t>, Q</w:t>
      </w:r>
      <w:r w:rsidRPr="00222317">
        <w:rPr>
          <w:rFonts w:ascii="Arial" w:hAnsi="Arial" w:cs="Arial"/>
          <w:color w:val="010000"/>
          <w:sz w:val="20"/>
        </w:rPr>
        <w:t>4</w:t>
      </w:r>
      <w:r w:rsidRPr="00222317">
        <w:rPr>
          <w:rFonts w:ascii="Arial" w:hAnsi="Arial" w:cs="Arial"/>
          <w:color w:val="010000"/>
          <w:sz w:val="20"/>
        </w:rPr>
        <w:t>/</w:t>
      </w:r>
      <w:r w:rsidRPr="00222317">
        <w:rPr>
          <w:rFonts w:ascii="Arial" w:hAnsi="Arial" w:cs="Arial"/>
          <w:color w:val="010000"/>
          <w:sz w:val="20"/>
        </w:rPr>
        <w:t>2024</w:t>
      </w:r>
      <w:r w:rsidRPr="00222317">
        <w:rPr>
          <w:rFonts w:ascii="Arial" w:hAnsi="Arial" w:cs="Arial"/>
          <w:color w:val="010000"/>
          <w:sz w:val="20"/>
        </w:rPr>
        <w:t>.</w:t>
      </w:r>
    </w:p>
    <w:p w:rsidR="00E11CD1" w:rsidRPr="00222317" w:rsidRDefault="00222317" w:rsidP="009670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 xml:space="preserve">Article </w:t>
      </w:r>
      <w:r w:rsidRPr="00222317">
        <w:rPr>
          <w:rFonts w:ascii="Arial" w:hAnsi="Arial" w:cs="Arial"/>
          <w:color w:val="010000"/>
          <w:sz w:val="20"/>
        </w:rPr>
        <w:t>5:</w:t>
      </w:r>
      <w:r w:rsidRPr="00222317">
        <w:rPr>
          <w:rFonts w:ascii="Arial" w:hAnsi="Arial" w:cs="Arial"/>
          <w:color w:val="010000"/>
          <w:sz w:val="20"/>
        </w:rPr>
        <w:t xml:space="preserve"> Members of the Board of Directors monitor and inspect the implemen</w:t>
      </w:r>
      <w:r w:rsidRPr="00222317">
        <w:rPr>
          <w:rFonts w:ascii="Arial" w:hAnsi="Arial" w:cs="Arial"/>
          <w:color w:val="010000"/>
          <w:sz w:val="20"/>
        </w:rPr>
        <w:t>tation; The General Manager of the Company is responsible for directing relevant departments and individuals based on this Resolution to implement.</w:t>
      </w:r>
    </w:p>
    <w:p w:rsidR="00E11CD1" w:rsidRPr="00222317" w:rsidRDefault="00222317" w:rsidP="009670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22317">
        <w:rPr>
          <w:rFonts w:ascii="Arial" w:hAnsi="Arial" w:cs="Arial"/>
          <w:color w:val="010000"/>
          <w:sz w:val="20"/>
        </w:rPr>
        <w:t>This Resolution takes effect from the date of its signing.</w:t>
      </w:r>
      <w:bookmarkEnd w:id="0"/>
    </w:p>
    <w:sectPr w:rsidR="00E11CD1" w:rsidRPr="00222317" w:rsidSect="009670A3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2047A2F6-F6F8-4A32-ADC9-F67B251F721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300A8312-B6DC-4030-B3FF-E0E6B9F14B9A}"/>
    <w:embedItalic r:id="rId3" w:fontKey="{0D222FCB-E418-4DA2-B99F-EFB3E2F4845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E7D2CDE-3F02-4A61-863B-8059AB524CB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97557D0A-2A01-426F-9459-D8D20F7BCE1F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708"/>
    <w:multiLevelType w:val="multilevel"/>
    <w:tmpl w:val="33A0EE0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604ABC"/>
    <w:multiLevelType w:val="multilevel"/>
    <w:tmpl w:val="64F80D4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1"/>
    <w:rsid w:val="001A7309"/>
    <w:rsid w:val="00222317"/>
    <w:rsid w:val="00225E20"/>
    <w:rsid w:val="004B6A2C"/>
    <w:rsid w:val="009670A3"/>
    <w:rsid w:val="00E11CD1"/>
    <w:rsid w:val="00E7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C16D68-619C-4DD2-A23F-6CF61F76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E33A61"/>
      <w:sz w:val="17"/>
      <w:szCs w:val="17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33A61"/>
      <w:sz w:val="17"/>
      <w:szCs w:val="17"/>
      <w:u w:val="singl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21" w:lineRule="auto"/>
      <w:jc w:val="center"/>
    </w:pPr>
    <w:rPr>
      <w:rFonts w:ascii="Arial" w:eastAsia="Arial" w:hAnsi="Arial" w:cs="Arial"/>
      <w:color w:val="E33A61"/>
      <w:sz w:val="17"/>
      <w:szCs w:val="17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pPr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color w:val="E33A61"/>
      <w:sz w:val="17"/>
      <w:szCs w:val="17"/>
      <w:u w:val="single"/>
    </w:rPr>
  </w:style>
  <w:style w:type="paragraph" w:styleId="NormalWeb">
    <w:name w:val="Normal (Web)"/>
    <w:basedOn w:val="Normal"/>
    <w:uiPriority w:val="99"/>
    <w:semiHidden/>
    <w:unhideWhenUsed/>
    <w:rsid w:val="007608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Tzv5jrmBbzYWxpxOdrv/6U4kg==">CgMxLjA4AHIhMU5pQklEOTMycUFaVkZpcmtGcHE1R292M2VUbTc2UzVp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2415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9</cp:revision>
  <dcterms:created xsi:type="dcterms:W3CDTF">2024-08-28T03:34:00Z</dcterms:created>
  <dcterms:modified xsi:type="dcterms:W3CDTF">2024-08-29T01:16:00Z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ffd9d7a49123ffb60427b4f297e66b1459e1c5b1704060e2d5a5a84dba062fb4</vt:lpwstr>
  </property>
</Properties>
</file>