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A21F0" w:rsidRPr="003F688B" w:rsidRDefault="003F688B" w:rsidP="008533EB">
      <w:pPr>
        <w:keepNext/>
        <w:pBdr>
          <w:top w:val="nil"/>
          <w:left w:val="nil"/>
          <w:bottom w:val="nil"/>
          <w:right w:val="nil"/>
          <w:between w:val="nil"/>
        </w:pBdr>
        <w:tabs>
          <w:tab w:val="left" w:pos="432"/>
          <w:tab w:val="left" w:pos="3754"/>
        </w:tabs>
        <w:spacing w:after="120" w:line="360" w:lineRule="auto"/>
        <w:jc w:val="both"/>
        <w:rPr>
          <w:rFonts w:ascii="Arial" w:eastAsia="Arial" w:hAnsi="Arial" w:cs="Arial"/>
          <w:b/>
          <w:color w:val="010000"/>
          <w:sz w:val="20"/>
          <w:szCs w:val="20"/>
        </w:rPr>
      </w:pPr>
      <w:r w:rsidRPr="003F688B">
        <w:rPr>
          <w:rFonts w:ascii="Arial" w:hAnsi="Arial" w:cs="Arial"/>
          <w:b/>
          <w:color w:val="010000"/>
          <w:sz w:val="20"/>
        </w:rPr>
        <w:t>VFS: Board Resolution</w:t>
      </w:r>
    </w:p>
    <w:p w14:paraId="00000002" w14:textId="3F386392" w:rsidR="007A21F0" w:rsidRPr="003F688B" w:rsidRDefault="003F688B" w:rsidP="008533EB">
      <w:pPr>
        <w:keepNext/>
        <w:pBdr>
          <w:top w:val="nil"/>
          <w:left w:val="nil"/>
          <w:bottom w:val="nil"/>
          <w:right w:val="nil"/>
          <w:between w:val="nil"/>
        </w:pBdr>
        <w:tabs>
          <w:tab w:val="left" w:pos="432"/>
          <w:tab w:val="left" w:pos="3754"/>
        </w:tabs>
        <w:spacing w:after="120" w:line="360" w:lineRule="auto"/>
        <w:jc w:val="both"/>
        <w:rPr>
          <w:rFonts w:ascii="Arial" w:eastAsia="Arial" w:hAnsi="Arial" w:cs="Arial"/>
          <w:color w:val="010000"/>
          <w:sz w:val="20"/>
          <w:szCs w:val="20"/>
        </w:rPr>
      </w:pPr>
      <w:r w:rsidRPr="003F688B">
        <w:rPr>
          <w:rFonts w:ascii="Arial" w:hAnsi="Arial" w:cs="Arial"/>
          <w:color w:val="010000"/>
          <w:sz w:val="20"/>
        </w:rPr>
        <w:t xml:space="preserve">On August 22, 2024, Viet First Securities Corporation announced Resolution </w:t>
      </w:r>
      <w:r w:rsidR="00F851C1" w:rsidRPr="003F688B">
        <w:rPr>
          <w:rFonts w:ascii="Arial" w:hAnsi="Arial" w:cs="Arial"/>
          <w:color w:val="010000"/>
          <w:sz w:val="20"/>
        </w:rPr>
        <w:t xml:space="preserve">No. </w:t>
      </w:r>
      <w:r w:rsidRPr="003F688B">
        <w:rPr>
          <w:rFonts w:ascii="Arial" w:hAnsi="Arial" w:cs="Arial"/>
          <w:color w:val="010000"/>
          <w:sz w:val="20"/>
        </w:rPr>
        <w:t xml:space="preserve">10/2024/NQ/VFS-HDQT on approving the adjustment of the line of credit at </w:t>
      </w:r>
      <w:proofErr w:type="gramStart"/>
      <w:r w:rsidRPr="003F688B">
        <w:rPr>
          <w:rFonts w:ascii="Arial" w:hAnsi="Arial" w:cs="Arial"/>
          <w:color w:val="010000"/>
          <w:sz w:val="20"/>
        </w:rPr>
        <w:t>An</w:t>
      </w:r>
      <w:proofErr w:type="gramEnd"/>
      <w:r w:rsidRPr="003F688B">
        <w:rPr>
          <w:rFonts w:ascii="Arial" w:hAnsi="Arial" w:cs="Arial"/>
          <w:color w:val="010000"/>
          <w:sz w:val="20"/>
        </w:rPr>
        <w:t xml:space="preserve"> </w:t>
      </w:r>
      <w:proofErr w:type="spellStart"/>
      <w:r w:rsidRPr="003F688B">
        <w:rPr>
          <w:rFonts w:ascii="Arial" w:hAnsi="Arial" w:cs="Arial"/>
          <w:color w:val="010000"/>
          <w:sz w:val="20"/>
        </w:rPr>
        <w:t>Binh</w:t>
      </w:r>
      <w:proofErr w:type="spellEnd"/>
      <w:r w:rsidRPr="003F688B">
        <w:rPr>
          <w:rFonts w:ascii="Arial" w:hAnsi="Arial" w:cs="Arial"/>
          <w:color w:val="010000"/>
          <w:sz w:val="20"/>
        </w:rPr>
        <w:t xml:space="preserve"> Commercial Joint Stock Bank as follows:</w:t>
      </w:r>
    </w:p>
    <w:p w14:paraId="00000003" w14:textId="77777777" w:rsidR="007A21F0" w:rsidRPr="003F688B" w:rsidRDefault="003F688B" w:rsidP="008533E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F688B">
        <w:rPr>
          <w:rFonts w:ascii="Arial" w:hAnsi="Arial" w:cs="Arial"/>
          <w:color w:val="010000"/>
          <w:sz w:val="20"/>
        </w:rPr>
        <w:t xml:space="preserve">Article 1: Approve on adjusting the line of credit at </w:t>
      </w:r>
      <w:proofErr w:type="gramStart"/>
      <w:r w:rsidRPr="003F688B">
        <w:rPr>
          <w:rFonts w:ascii="Arial" w:hAnsi="Arial" w:cs="Arial"/>
          <w:color w:val="010000"/>
          <w:sz w:val="20"/>
        </w:rPr>
        <w:t>An</w:t>
      </w:r>
      <w:proofErr w:type="gramEnd"/>
      <w:r w:rsidRPr="003F688B">
        <w:rPr>
          <w:rFonts w:ascii="Arial" w:hAnsi="Arial" w:cs="Arial"/>
          <w:color w:val="010000"/>
          <w:sz w:val="20"/>
        </w:rPr>
        <w:t xml:space="preserve"> </w:t>
      </w:r>
      <w:proofErr w:type="spellStart"/>
      <w:r w:rsidRPr="003F688B">
        <w:rPr>
          <w:rFonts w:ascii="Arial" w:hAnsi="Arial" w:cs="Arial"/>
          <w:color w:val="010000"/>
          <w:sz w:val="20"/>
        </w:rPr>
        <w:t>Binh</w:t>
      </w:r>
      <w:proofErr w:type="spellEnd"/>
      <w:r w:rsidRPr="003F688B">
        <w:rPr>
          <w:rFonts w:ascii="Arial" w:hAnsi="Arial" w:cs="Arial"/>
          <w:color w:val="010000"/>
          <w:sz w:val="20"/>
        </w:rPr>
        <w:t xml:space="preserve"> Commercial Joint Stock Bank with main contents as follows: </w:t>
      </w:r>
    </w:p>
    <w:p w14:paraId="00000004" w14:textId="0838A6CF" w:rsidR="007A21F0" w:rsidRPr="003F688B" w:rsidRDefault="003F688B" w:rsidP="008533E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 xml:space="preserve">Current total outstanding short-term credit balance in </w:t>
      </w:r>
      <w:r w:rsidR="00F851C1" w:rsidRPr="003F688B">
        <w:rPr>
          <w:rFonts w:ascii="Arial" w:hAnsi="Arial" w:cs="Arial"/>
          <w:color w:val="010000"/>
          <w:sz w:val="20"/>
        </w:rPr>
        <w:t>VND</w:t>
      </w:r>
      <w:r w:rsidRPr="003F688B">
        <w:rPr>
          <w:rFonts w:ascii="Arial" w:hAnsi="Arial" w:cs="Arial"/>
          <w:color w:val="010000"/>
          <w:sz w:val="20"/>
        </w:rPr>
        <w:t xml:space="preserve"> of the Company at the Bank: VND200,000,000,000</w:t>
      </w:r>
    </w:p>
    <w:p w14:paraId="00000005" w14:textId="27C10C11" w:rsidR="007A21F0" w:rsidRPr="003F688B" w:rsidRDefault="003F688B" w:rsidP="008533E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 xml:space="preserve">Total outstanding short-term credit balance in </w:t>
      </w:r>
      <w:r w:rsidR="00F851C1" w:rsidRPr="003F688B">
        <w:rPr>
          <w:rFonts w:ascii="Arial" w:hAnsi="Arial" w:cs="Arial"/>
          <w:color w:val="010000"/>
          <w:sz w:val="20"/>
        </w:rPr>
        <w:t>VND</w:t>
      </w:r>
      <w:r w:rsidRPr="003F688B">
        <w:rPr>
          <w:rFonts w:ascii="Arial" w:hAnsi="Arial" w:cs="Arial"/>
          <w:color w:val="010000"/>
          <w:sz w:val="20"/>
        </w:rPr>
        <w:t xml:space="preserve"> after adjustment: Maximum VND500,000,000,000 according to the approval of the Bank;</w:t>
      </w:r>
    </w:p>
    <w:p w14:paraId="00000006" w14:textId="77777777" w:rsidR="007A21F0" w:rsidRPr="003F688B" w:rsidRDefault="003F688B" w:rsidP="008533E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 xml:space="preserve">Purpose of requesting line of credit granting: Financial funding/compensation for investment in Government bonds/Government-guaranteed bonds/Municipal bonds (Hanoi and Ho Chi Minh City) </w:t>
      </w:r>
    </w:p>
    <w:p w14:paraId="00000007" w14:textId="27990B97" w:rsidR="007A21F0" w:rsidRPr="003F688B" w:rsidRDefault="003F688B" w:rsidP="008533E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F688B">
        <w:rPr>
          <w:rFonts w:ascii="Arial" w:hAnsi="Arial" w:cs="Arial"/>
          <w:color w:val="010000"/>
          <w:sz w:val="20"/>
        </w:rPr>
        <w:t xml:space="preserve">Article 2: Approve the mortgage/pledge of collateral under the legal ownership and use of the Company to secure all obligations of the Company incurred at the Bank including but not limited to all obligations of principal, interest, and incurred expenses (if any) related to the line of credit granting mentioned </w:t>
      </w:r>
      <w:r w:rsidR="00EB7C21" w:rsidRPr="003F688B">
        <w:rPr>
          <w:rFonts w:ascii="Arial" w:hAnsi="Arial" w:cs="Arial"/>
          <w:color w:val="010000"/>
          <w:sz w:val="20"/>
        </w:rPr>
        <w:t>at</w:t>
      </w:r>
      <w:r w:rsidRPr="003F688B">
        <w:rPr>
          <w:rFonts w:ascii="Arial" w:hAnsi="Arial" w:cs="Arial"/>
          <w:color w:val="010000"/>
          <w:sz w:val="20"/>
        </w:rPr>
        <w:t xml:space="preserve"> Article 1. Details of the secured transaction (type of Collateral, funding/compensation rate, etc.) specifically regulated in the security </w:t>
      </w:r>
      <w:r w:rsidR="00EB7C21" w:rsidRPr="003F688B">
        <w:rPr>
          <w:rFonts w:ascii="Arial" w:hAnsi="Arial" w:cs="Arial"/>
          <w:color w:val="010000"/>
          <w:sz w:val="20"/>
        </w:rPr>
        <w:t>C</w:t>
      </w:r>
      <w:r w:rsidRPr="003F688B">
        <w:rPr>
          <w:rFonts w:ascii="Arial" w:hAnsi="Arial" w:cs="Arial"/>
          <w:color w:val="010000"/>
          <w:sz w:val="20"/>
        </w:rPr>
        <w:t>ontract signed between the Company and the Bank.</w:t>
      </w:r>
    </w:p>
    <w:p w14:paraId="00000008" w14:textId="79CAFB12" w:rsidR="007A21F0" w:rsidRPr="003F688B" w:rsidRDefault="003F688B" w:rsidP="008533E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F688B">
        <w:rPr>
          <w:rFonts w:ascii="Arial" w:hAnsi="Arial" w:cs="Arial"/>
          <w:color w:val="010000"/>
          <w:sz w:val="20"/>
        </w:rPr>
        <w:t xml:space="preserve">Article 3: Assign and authorize the </w:t>
      </w:r>
      <w:r w:rsidR="008533EB">
        <w:rPr>
          <w:rFonts w:ascii="Arial" w:hAnsi="Arial" w:cs="Arial"/>
          <w:color w:val="010000"/>
          <w:sz w:val="20"/>
        </w:rPr>
        <w:t>Managing Director</w:t>
      </w:r>
      <w:r w:rsidRPr="003F688B">
        <w:rPr>
          <w:rFonts w:ascii="Arial" w:hAnsi="Arial" w:cs="Arial"/>
          <w:color w:val="010000"/>
          <w:sz w:val="20"/>
        </w:rPr>
        <w:t xml:space="preserve"> to:</w:t>
      </w:r>
    </w:p>
    <w:p w14:paraId="00000009" w14:textId="77777777" w:rsidR="007A21F0" w:rsidRPr="003F688B" w:rsidRDefault="003F688B" w:rsidP="008533EB">
      <w:pPr>
        <w:numPr>
          <w:ilvl w:val="0"/>
          <w:numId w:val="1"/>
        </w:numPr>
        <w:pBdr>
          <w:top w:val="nil"/>
          <w:left w:val="nil"/>
          <w:bottom w:val="nil"/>
          <w:right w:val="nil"/>
          <w:between w:val="nil"/>
        </w:pBdr>
        <w:tabs>
          <w:tab w:val="left" w:pos="432"/>
          <w:tab w:val="left" w:pos="1733"/>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Organize the implementation of the contents approved by the Board of Directors.</w:t>
      </w:r>
    </w:p>
    <w:p w14:paraId="0000000A" w14:textId="5BC3CD91" w:rsidR="007A21F0" w:rsidRPr="003F688B" w:rsidRDefault="003F688B" w:rsidP="008533EB">
      <w:pPr>
        <w:numPr>
          <w:ilvl w:val="0"/>
          <w:numId w:val="1"/>
        </w:numPr>
        <w:pBdr>
          <w:top w:val="nil"/>
          <w:left w:val="nil"/>
          <w:bottom w:val="nil"/>
          <w:right w:val="nil"/>
          <w:between w:val="nil"/>
        </w:pBdr>
        <w:tabs>
          <w:tab w:val="left" w:pos="432"/>
          <w:tab w:val="left" w:pos="1733"/>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 xml:space="preserve">Organize the development and decision of the annual plan on business, investment in Government bonds/Government-guaranteed bonds/Municipal bonds (Hanoi and Ho Chi Minh City) and implement the business plan and the plan on using loans </w:t>
      </w:r>
      <w:r w:rsidR="008533EB">
        <w:rPr>
          <w:rFonts w:ascii="Arial" w:hAnsi="Arial" w:cs="Arial"/>
          <w:color w:val="010000"/>
          <w:sz w:val="20"/>
        </w:rPr>
        <w:t>with safety and efficiency</w:t>
      </w:r>
      <w:r w:rsidRPr="003F688B">
        <w:rPr>
          <w:rFonts w:ascii="Arial" w:hAnsi="Arial" w:cs="Arial"/>
          <w:color w:val="010000"/>
          <w:sz w:val="20"/>
        </w:rPr>
        <w:t xml:space="preserve">. </w:t>
      </w:r>
    </w:p>
    <w:p w14:paraId="0000000B" w14:textId="77777777" w:rsidR="007A21F0" w:rsidRPr="003F688B" w:rsidRDefault="003F688B" w:rsidP="008533EB">
      <w:pPr>
        <w:numPr>
          <w:ilvl w:val="0"/>
          <w:numId w:val="2"/>
        </w:numPr>
        <w:pBdr>
          <w:top w:val="nil"/>
          <w:left w:val="nil"/>
          <w:bottom w:val="nil"/>
          <w:right w:val="nil"/>
          <w:between w:val="nil"/>
        </w:pBdr>
        <w:tabs>
          <w:tab w:val="left" w:pos="432"/>
          <w:tab w:val="left" w:pos="1733"/>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Represent the Company to directly negotiate with the Bank on terms, conditions, contents, etc. related to the Line of credit.</w:t>
      </w:r>
    </w:p>
    <w:p w14:paraId="0000000C" w14:textId="32412E91" w:rsidR="007A21F0" w:rsidRPr="003F688B" w:rsidRDefault="003F688B" w:rsidP="008533EB">
      <w:pPr>
        <w:numPr>
          <w:ilvl w:val="0"/>
          <w:numId w:val="2"/>
        </w:numPr>
        <w:pBdr>
          <w:top w:val="nil"/>
          <w:left w:val="nil"/>
          <w:bottom w:val="nil"/>
          <w:right w:val="nil"/>
          <w:between w:val="nil"/>
        </w:pBdr>
        <w:tabs>
          <w:tab w:val="left" w:pos="432"/>
          <w:tab w:val="left" w:pos="1733"/>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 xml:space="preserve">Actively select the collateral of the </w:t>
      </w:r>
      <w:r w:rsidR="005A17F1" w:rsidRPr="003F688B">
        <w:rPr>
          <w:rFonts w:ascii="Arial" w:hAnsi="Arial" w:cs="Arial"/>
          <w:color w:val="010000"/>
          <w:sz w:val="20"/>
        </w:rPr>
        <w:t>C</w:t>
      </w:r>
      <w:r w:rsidRPr="003F688B">
        <w:rPr>
          <w:rFonts w:ascii="Arial" w:hAnsi="Arial" w:cs="Arial"/>
          <w:color w:val="010000"/>
          <w:sz w:val="20"/>
        </w:rPr>
        <w:t xml:space="preserve">ompany with the collateral value complying with the regulations in Article 2 of this Resolution and security </w:t>
      </w:r>
      <w:r w:rsidR="005A17F1" w:rsidRPr="003F688B">
        <w:rPr>
          <w:rFonts w:ascii="Arial" w:hAnsi="Arial" w:cs="Arial"/>
          <w:color w:val="010000"/>
          <w:sz w:val="20"/>
        </w:rPr>
        <w:t>C</w:t>
      </w:r>
      <w:r w:rsidRPr="003F688B">
        <w:rPr>
          <w:rFonts w:ascii="Arial" w:hAnsi="Arial" w:cs="Arial"/>
          <w:color w:val="010000"/>
          <w:sz w:val="20"/>
        </w:rPr>
        <w:t>ontracts signed between the Company and the Bank to implement procedures for mortgage/pledge, mortgage cancellation/pledge cancellation, and replacement of Collateral.</w:t>
      </w:r>
    </w:p>
    <w:p w14:paraId="0000000D" w14:textId="42DB4C3C" w:rsidR="007A21F0" w:rsidRPr="003F688B" w:rsidRDefault="003F688B" w:rsidP="008533EB">
      <w:pPr>
        <w:numPr>
          <w:ilvl w:val="0"/>
          <w:numId w:val="2"/>
        </w:numPr>
        <w:pBdr>
          <w:top w:val="nil"/>
          <w:left w:val="nil"/>
          <w:bottom w:val="nil"/>
          <w:right w:val="nil"/>
          <w:between w:val="nil"/>
        </w:pBdr>
        <w:tabs>
          <w:tab w:val="left" w:pos="432"/>
          <w:tab w:val="left" w:pos="1733"/>
        </w:tabs>
        <w:spacing w:after="120" w:line="360" w:lineRule="auto"/>
        <w:ind w:left="0" w:firstLine="0"/>
        <w:jc w:val="both"/>
        <w:rPr>
          <w:rFonts w:ascii="Arial" w:eastAsia="Arial" w:hAnsi="Arial" w:cs="Arial"/>
          <w:color w:val="010000"/>
          <w:sz w:val="20"/>
          <w:szCs w:val="20"/>
        </w:rPr>
      </w:pPr>
      <w:r w:rsidRPr="003F688B">
        <w:rPr>
          <w:rFonts w:ascii="Arial" w:hAnsi="Arial" w:cs="Arial"/>
          <w:color w:val="010000"/>
          <w:sz w:val="20"/>
        </w:rPr>
        <w:t xml:space="preserve">Implement procedures to sign and represent the signing of agreements, contracts, and relevant documents with the Bank related to the line of credit approved in this Resolution </w:t>
      </w:r>
      <w:r w:rsidR="008533EB">
        <w:rPr>
          <w:rFonts w:ascii="Arial" w:hAnsi="Arial" w:cs="Arial"/>
          <w:color w:val="010000"/>
          <w:sz w:val="20"/>
        </w:rPr>
        <w:t>under applicable laws</w:t>
      </w:r>
      <w:bookmarkStart w:id="0" w:name="_GoBack"/>
      <w:bookmarkEnd w:id="0"/>
      <w:r w:rsidRPr="003F688B">
        <w:rPr>
          <w:rFonts w:ascii="Arial" w:hAnsi="Arial" w:cs="Arial"/>
          <w:color w:val="010000"/>
          <w:sz w:val="20"/>
        </w:rPr>
        <w:t>.</w:t>
      </w:r>
    </w:p>
    <w:p w14:paraId="0000000E" w14:textId="2D3C9BB1" w:rsidR="007A21F0" w:rsidRPr="003F688B" w:rsidRDefault="003F688B" w:rsidP="008533EB">
      <w:pPr>
        <w:pBdr>
          <w:top w:val="nil"/>
          <w:left w:val="nil"/>
          <w:bottom w:val="nil"/>
          <w:right w:val="nil"/>
          <w:between w:val="nil"/>
        </w:pBdr>
        <w:tabs>
          <w:tab w:val="left" w:pos="432"/>
          <w:tab w:val="left" w:pos="9062"/>
        </w:tabs>
        <w:spacing w:after="120" w:line="360" w:lineRule="auto"/>
        <w:jc w:val="both"/>
        <w:rPr>
          <w:rFonts w:ascii="Arial" w:eastAsia="Arial" w:hAnsi="Arial" w:cs="Arial"/>
          <w:color w:val="010000"/>
          <w:sz w:val="20"/>
          <w:szCs w:val="20"/>
        </w:rPr>
      </w:pPr>
      <w:r w:rsidRPr="003F688B">
        <w:rPr>
          <w:rFonts w:ascii="Arial" w:hAnsi="Arial" w:cs="Arial"/>
          <w:color w:val="010000"/>
          <w:sz w:val="20"/>
        </w:rPr>
        <w:t>Article 4: This</w:t>
      </w:r>
      <w:r w:rsidR="008533EB">
        <w:rPr>
          <w:rFonts w:ascii="Arial" w:hAnsi="Arial" w:cs="Arial"/>
          <w:color w:val="010000"/>
          <w:sz w:val="20"/>
        </w:rPr>
        <w:t xml:space="preserve"> Board</w:t>
      </w:r>
      <w:r w:rsidRPr="003F688B">
        <w:rPr>
          <w:rFonts w:ascii="Arial" w:hAnsi="Arial" w:cs="Arial"/>
          <w:color w:val="010000"/>
          <w:sz w:val="20"/>
        </w:rPr>
        <w:t xml:space="preserve"> Resolution takes effect from the date of its signing.</w:t>
      </w:r>
    </w:p>
    <w:p w14:paraId="0000000F" w14:textId="434DCA02" w:rsidR="007A21F0" w:rsidRPr="003F688B" w:rsidRDefault="003F688B" w:rsidP="008533EB">
      <w:pPr>
        <w:pBdr>
          <w:top w:val="nil"/>
          <w:left w:val="nil"/>
          <w:bottom w:val="nil"/>
          <w:right w:val="nil"/>
          <w:between w:val="nil"/>
        </w:pBdr>
        <w:tabs>
          <w:tab w:val="left" w:pos="432"/>
          <w:tab w:val="left" w:pos="1226"/>
        </w:tabs>
        <w:spacing w:after="120" w:line="360" w:lineRule="auto"/>
        <w:jc w:val="both"/>
        <w:rPr>
          <w:rFonts w:ascii="Arial" w:eastAsia="Arial" w:hAnsi="Arial" w:cs="Arial"/>
          <w:color w:val="010000"/>
          <w:sz w:val="20"/>
          <w:szCs w:val="20"/>
        </w:rPr>
      </w:pPr>
      <w:r w:rsidRPr="003F688B">
        <w:rPr>
          <w:rFonts w:ascii="Arial" w:hAnsi="Arial" w:cs="Arial"/>
          <w:color w:val="010000"/>
          <w:sz w:val="20"/>
        </w:rPr>
        <w:t xml:space="preserve">Article 5: Members of the Board of Directors, </w:t>
      </w:r>
      <w:r w:rsidR="008533EB">
        <w:rPr>
          <w:rFonts w:ascii="Arial" w:hAnsi="Arial" w:cs="Arial"/>
          <w:color w:val="010000"/>
          <w:sz w:val="20"/>
        </w:rPr>
        <w:t>Executive Board and Audit Committee and</w:t>
      </w:r>
      <w:r w:rsidRPr="003F688B">
        <w:rPr>
          <w:rFonts w:ascii="Arial" w:hAnsi="Arial" w:cs="Arial"/>
          <w:color w:val="010000"/>
          <w:sz w:val="20"/>
        </w:rPr>
        <w:t xml:space="preserve"> relevant </w:t>
      </w:r>
      <w:r w:rsidR="008533EB">
        <w:rPr>
          <w:rFonts w:ascii="Arial" w:hAnsi="Arial" w:cs="Arial"/>
          <w:color w:val="010000"/>
          <w:sz w:val="20"/>
        </w:rPr>
        <w:t>Departments/Divisions</w:t>
      </w:r>
      <w:r w:rsidRPr="003F688B">
        <w:rPr>
          <w:rFonts w:ascii="Arial" w:hAnsi="Arial" w:cs="Arial"/>
          <w:color w:val="010000"/>
          <w:sz w:val="20"/>
        </w:rPr>
        <w:t xml:space="preserve"> and individuals are responsible for implementing this Resolution </w:t>
      </w:r>
      <w:r w:rsidR="008533EB">
        <w:rPr>
          <w:rFonts w:ascii="Arial" w:hAnsi="Arial" w:cs="Arial"/>
          <w:color w:val="010000"/>
          <w:sz w:val="20"/>
        </w:rPr>
        <w:t xml:space="preserve">under </w:t>
      </w:r>
      <w:r w:rsidR="008533EB">
        <w:rPr>
          <w:rFonts w:ascii="Arial" w:hAnsi="Arial" w:cs="Arial"/>
          <w:color w:val="010000"/>
          <w:sz w:val="20"/>
        </w:rPr>
        <w:lastRenderedPageBreak/>
        <w:t>applicable laws</w:t>
      </w:r>
      <w:r w:rsidRPr="003F688B">
        <w:rPr>
          <w:rFonts w:ascii="Arial" w:hAnsi="Arial" w:cs="Arial"/>
          <w:color w:val="010000"/>
          <w:sz w:val="20"/>
        </w:rPr>
        <w:t xml:space="preserve"> and the Charter.</w:t>
      </w:r>
    </w:p>
    <w:sectPr w:rsidR="007A21F0" w:rsidRPr="003F688B" w:rsidSect="00F851C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embedRegular r:id="rId1" w:fontKey="{4A08CDA3-BFEC-475E-BD66-8D128B2E7BD1}"/>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34E5A00A-9F07-4306-B05A-2430FF295527}"/>
    <w:embedItalic r:id="rId3" w:fontKey="{981B9F8C-74FC-4B9A-A58D-244FC7AC486C}"/>
  </w:font>
  <w:font w:name="Aptos Display">
    <w:charset w:val="00"/>
    <w:family w:val="swiss"/>
    <w:pitch w:val="variable"/>
    <w:sig w:usb0="20000287" w:usb1="00000003" w:usb2="00000000" w:usb3="00000000" w:csb0="0000019F" w:csb1="00000000"/>
    <w:embedRegular r:id="rId4" w:fontKey="{F9B0E35D-C3DA-4EA5-ADE7-2A42228AA1F4}"/>
  </w:font>
  <w:font w:name="Aptos">
    <w:charset w:val="00"/>
    <w:family w:val="swiss"/>
    <w:pitch w:val="variable"/>
    <w:sig w:usb0="20000287" w:usb1="00000003" w:usb2="00000000" w:usb3="00000000" w:csb0="0000019F" w:csb1="00000000"/>
    <w:embedRegular r:id="rId5" w:fontKey="{22B50334-EA69-4D32-8DE1-E05E3599ADA6}"/>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338DC"/>
    <w:multiLevelType w:val="multilevel"/>
    <w:tmpl w:val="86FE67E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106B2"/>
    <w:multiLevelType w:val="multilevel"/>
    <w:tmpl w:val="170C75F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BF19F4"/>
    <w:multiLevelType w:val="multilevel"/>
    <w:tmpl w:val="3C0CF04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F0"/>
    <w:rsid w:val="00114CB3"/>
    <w:rsid w:val="003F688B"/>
    <w:rsid w:val="004F58CE"/>
    <w:rsid w:val="005A17F1"/>
    <w:rsid w:val="007451E5"/>
    <w:rsid w:val="007A21F0"/>
    <w:rsid w:val="008533EB"/>
    <w:rsid w:val="00EB7C21"/>
    <w:rsid w:val="00ED0E2A"/>
    <w:rsid w:val="00F8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BC170"/>
  <w15:docId w15:val="{F1AA6E3E-38E4-4361-BBD6-7A1E0FC8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DD586B"/>
      <w:w w:val="80"/>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DD586B"/>
      <w:sz w:val="14"/>
      <w:szCs w:val="14"/>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3">
    <w:name w:val="Body text (3)_"/>
    <w:basedOn w:val="DefaultParagraphFont"/>
    <w:link w:val="Bodytext30"/>
    <w:rPr>
      <w:b w:val="0"/>
      <w:bCs w:val="0"/>
      <w:i w:val="0"/>
      <w:iCs w:val="0"/>
      <w:smallCaps/>
      <w:strike w:val="0"/>
      <w:sz w:val="16"/>
      <w:szCs w:val="1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DD586B"/>
      <w:sz w:val="16"/>
      <w:szCs w:val="16"/>
      <w:u w:val="none"/>
      <w:shd w:val="clear" w:color="auto" w:fill="auto"/>
    </w:rPr>
  </w:style>
  <w:style w:type="paragraph" w:styleId="BodyText">
    <w:name w:val="Body Text"/>
    <w:basedOn w:val="Normal"/>
    <w:link w:val="BodyTextChar"/>
    <w:qFormat/>
    <w:pPr>
      <w:spacing w:line="322" w:lineRule="auto"/>
    </w:pPr>
    <w:rPr>
      <w:rFonts w:ascii="Times New Roman" w:eastAsia="Times New Roman" w:hAnsi="Times New Roman" w:cs="Times New Roman"/>
    </w:rPr>
  </w:style>
  <w:style w:type="paragraph" w:customStyle="1" w:styleId="Bodytext20">
    <w:name w:val="Body text (2)"/>
    <w:basedOn w:val="Normal"/>
    <w:link w:val="Bodytext2"/>
    <w:pPr>
      <w:spacing w:line="290" w:lineRule="auto"/>
      <w:jc w:val="right"/>
    </w:pPr>
    <w:rPr>
      <w:rFonts w:ascii="Arial" w:eastAsia="Arial" w:hAnsi="Arial" w:cs="Arial"/>
      <w:b/>
      <w:bCs/>
      <w:color w:val="DD586B"/>
      <w:w w:val="80"/>
      <w:sz w:val="20"/>
      <w:szCs w:val="20"/>
    </w:rPr>
  </w:style>
  <w:style w:type="paragraph" w:customStyle="1" w:styleId="Bodytext50">
    <w:name w:val="Body text (5)"/>
    <w:basedOn w:val="Normal"/>
    <w:link w:val="Bodytext5"/>
    <w:pPr>
      <w:jc w:val="right"/>
    </w:pPr>
    <w:rPr>
      <w:rFonts w:ascii="Arial" w:eastAsia="Arial" w:hAnsi="Arial" w:cs="Arial"/>
      <w:b/>
      <w:bCs/>
      <w:color w:val="DD586B"/>
      <w:sz w:val="14"/>
      <w:szCs w:val="14"/>
    </w:rPr>
  </w:style>
  <w:style w:type="paragraph" w:customStyle="1" w:styleId="Heading21">
    <w:name w:val="Heading #2"/>
    <w:basedOn w:val="Normal"/>
    <w:link w:val="Heading20"/>
    <w:pPr>
      <w:spacing w:line="252" w:lineRule="auto"/>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pPr>
      <w:jc w:val="center"/>
    </w:pPr>
    <w:rPr>
      <w:smallCaps/>
      <w:sz w:val="16"/>
      <w:szCs w:val="16"/>
    </w:rPr>
  </w:style>
  <w:style w:type="paragraph" w:customStyle="1" w:styleId="Bodytext40">
    <w:name w:val="Body text (4)"/>
    <w:basedOn w:val="Normal"/>
    <w:link w:val="Bodytext4"/>
    <w:rPr>
      <w:rFonts w:ascii="Arial" w:eastAsia="Arial" w:hAnsi="Arial" w:cs="Arial"/>
      <w:b/>
      <w:bCs/>
      <w:color w:val="DD586B"/>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0keJmMRGyWv1I7fvV7xTdjN8mQ==">CgMxLjA4AHIhMVVjWjAtUnJPb3RZOEZJN3RTek91TjZEbmdSZVQzRzFu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2024-08-29T02:25:00Z</dcterms:created>
  <dcterms:modified xsi:type="dcterms:W3CDTF">2024-08-29T02:25:00Z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725531d96b0063e5f03e767bca743a5e5a2c74dd3728ad3822382696f1170c3e</vt:lpwstr>
  </property>
</Properties>
</file>