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16590" w:rsidRPr="00D8020D" w:rsidRDefault="00D8020D" w:rsidP="00A94C1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D8020D">
        <w:rPr>
          <w:rFonts w:ascii="Arial" w:hAnsi="Arial" w:cs="Arial"/>
          <w:b/>
          <w:color w:val="010000"/>
          <w:sz w:val="20"/>
        </w:rPr>
        <w:t>PGB: Board Resolution</w:t>
      </w:r>
      <w:bookmarkStart w:id="0" w:name="_GoBack"/>
      <w:bookmarkEnd w:id="0"/>
    </w:p>
    <w:p w14:paraId="00000002" w14:textId="5A52B640" w:rsidR="00916590" w:rsidRPr="00D8020D" w:rsidRDefault="00D8020D" w:rsidP="00A94C1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020D">
        <w:rPr>
          <w:rFonts w:ascii="Arial" w:hAnsi="Arial" w:cs="Arial"/>
          <w:color w:val="010000"/>
          <w:sz w:val="20"/>
        </w:rPr>
        <w:t xml:space="preserve">On August 26, 2024, Prosperity and Growth Commercial Joint Stock Bank announced Resolution </w:t>
      </w:r>
      <w:r w:rsidR="003E21F5" w:rsidRPr="00D8020D">
        <w:rPr>
          <w:rFonts w:ascii="Arial" w:hAnsi="Arial" w:cs="Arial"/>
          <w:color w:val="010000"/>
          <w:sz w:val="20"/>
        </w:rPr>
        <w:t xml:space="preserve">No. </w:t>
      </w:r>
      <w:r w:rsidRPr="00D8020D">
        <w:rPr>
          <w:rFonts w:ascii="Arial" w:hAnsi="Arial" w:cs="Arial"/>
          <w:color w:val="010000"/>
          <w:sz w:val="20"/>
        </w:rPr>
        <w:t>190/2024/NQ-HDQT on approving the contract and transaction with Prosperity and Growth Commercial Joint Stock Bank and the affiliated person as follows:</w:t>
      </w:r>
    </w:p>
    <w:p w14:paraId="00000003" w14:textId="77777777" w:rsidR="00916590" w:rsidRPr="00D8020D" w:rsidRDefault="00D8020D" w:rsidP="00A94C1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020D">
        <w:rPr>
          <w:rFonts w:ascii="Arial" w:hAnsi="Arial" w:cs="Arial"/>
          <w:color w:val="010000"/>
          <w:sz w:val="20"/>
        </w:rPr>
        <w:t>‎‎Article 1. Approve the contract and transaction between Prosperity and Growth Commercial Joint Stock Bank and Thanh Cong E&amp;C Corporation as follows:</w:t>
      </w:r>
    </w:p>
    <w:p w14:paraId="00000004" w14:textId="73080461" w:rsidR="00916590" w:rsidRPr="00D8020D" w:rsidRDefault="00D8020D" w:rsidP="00A94C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020D">
        <w:rPr>
          <w:rFonts w:ascii="Arial" w:hAnsi="Arial" w:cs="Arial"/>
          <w:color w:val="010000"/>
          <w:sz w:val="20"/>
        </w:rPr>
        <w:t>Subject of the contract/transaction: Thanh Cong E&amp;C Corporation is the affiliated person of Cuong Phat International Joint Stock Company (</w:t>
      </w:r>
      <w:r w:rsidR="003E21F5" w:rsidRPr="00D8020D">
        <w:rPr>
          <w:rFonts w:ascii="Arial" w:hAnsi="Arial" w:cs="Arial"/>
          <w:color w:val="010000"/>
          <w:sz w:val="20"/>
        </w:rPr>
        <w:t>s</w:t>
      </w:r>
      <w:r w:rsidRPr="00D8020D">
        <w:rPr>
          <w:rFonts w:ascii="Arial" w:hAnsi="Arial" w:cs="Arial"/>
          <w:color w:val="010000"/>
          <w:sz w:val="20"/>
        </w:rPr>
        <w:t>hareholder</w:t>
      </w:r>
      <w:r w:rsidR="003E21F5" w:rsidRPr="00D8020D">
        <w:rPr>
          <w:rFonts w:ascii="Arial" w:hAnsi="Arial" w:cs="Arial"/>
          <w:color w:val="010000"/>
          <w:sz w:val="20"/>
        </w:rPr>
        <w:t>s</w:t>
      </w:r>
      <w:r w:rsidRPr="00D8020D">
        <w:rPr>
          <w:rFonts w:ascii="Arial" w:hAnsi="Arial" w:cs="Arial"/>
          <w:color w:val="010000"/>
          <w:sz w:val="20"/>
        </w:rPr>
        <w:t xml:space="preserve"> holding more than 5% of </w:t>
      </w:r>
      <w:r w:rsidR="003E21F5" w:rsidRPr="00D8020D">
        <w:rPr>
          <w:rFonts w:ascii="Arial" w:hAnsi="Arial" w:cs="Arial"/>
          <w:color w:val="010000"/>
          <w:sz w:val="20"/>
        </w:rPr>
        <w:t xml:space="preserve">the </w:t>
      </w:r>
      <w:r w:rsidRPr="00D8020D">
        <w:rPr>
          <w:rFonts w:ascii="Arial" w:hAnsi="Arial" w:cs="Arial"/>
          <w:color w:val="010000"/>
          <w:sz w:val="20"/>
        </w:rPr>
        <w:t>charter capital of Prosperity and Growth Commercial Joint Stock Bank).</w:t>
      </w:r>
    </w:p>
    <w:p w14:paraId="00000005" w14:textId="77777777" w:rsidR="00916590" w:rsidRPr="00D8020D" w:rsidRDefault="00D8020D" w:rsidP="00A94C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020D">
        <w:rPr>
          <w:rFonts w:ascii="Arial" w:hAnsi="Arial" w:cs="Arial"/>
          <w:color w:val="010000"/>
          <w:sz w:val="20"/>
        </w:rPr>
        <w:t>Content of the contract/transaction: Event organization/party booking contract.</w:t>
      </w:r>
    </w:p>
    <w:p w14:paraId="00000006" w14:textId="77777777" w:rsidR="00916590" w:rsidRPr="00D8020D" w:rsidRDefault="00D8020D" w:rsidP="00A94C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020D">
        <w:rPr>
          <w:rFonts w:ascii="Arial" w:hAnsi="Arial" w:cs="Arial"/>
          <w:color w:val="010000"/>
          <w:sz w:val="20"/>
        </w:rPr>
        <w:t>Expected contract/transaction value: VND100,000,000.</w:t>
      </w:r>
    </w:p>
    <w:p w14:paraId="00000007" w14:textId="0BBC7D7F" w:rsidR="00916590" w:rsidRPr="00D8020D" w:rsidRDefault="00D8020D" w:rsidP="00A94C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020D">
        <w:rPr>
          <w:rFonts w:ascii="Arial" w:hAnsi="Arial" w:cs="Arial"/>
          <w:color w:val="010000"/>
          <w:sz w:val="20"/>
        </w:rPr>
        <w:t>Implementation time of</w:t>
      </w:r>
      <w:r w:rsidR="003E21F5" w:rsidRPr="00D8020D">
        <w:rPr>
          <w:rFonts w:ascii="Arial" w:hAnsi="Arial" w:cs="Arial"/>
          <w:color w:val="010000"/>
          <w:sz w:val="20"/>
        </w:rPr>
        <w:t xml:space="preserve"> </w:t>
      </w:r>
      <w:r w:rsidRPr="00D8020D">
        <w:rPr>
          <w:rFonts w:ascii="Arial" w:hAnsi="Arial" w:cs="Arial"/>
          <w:color w:val="010000"/>
          <w:sz w:val="20"/>
        </w:rPr>
        <w:t>the contract/transaction August 26, 2024</w:t>
      </w:r>
    </w:p>
    <w:p w14:paraId="00000008" w14:textId="77777777" w:rsidR="00916590" w:rsidRPr="00D8020D" w:rsidRDefault="00D8020D" w:rsidP="00A94C1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020D">
        <w:rPr>
          <w:rFonts w:ascii="Arial" w:hAnsi="Arial" w:cs="Arial"/>
          <w:color w:val="010000"/>
          <w:sz w:val="20"/>
        </w:rPr>
        <w:t>‎‎Article 2. This Resolution takes effect from the date of its signing.</w:t>
      </w:r>
    </w:p>
    <w:p w14:paraId="00000009" w14:textId="77777777" w:rsidR="00916590" w:rsidRPr="00D8020D" w:rsidRDefault="00D8020D" w:rsidP="00A94C1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020D">
        <w:rPr>
          <w:rFonts w:ascii="Arial" w:hAnsi="Arial" w:cs="Arial"/>
          <w:color w:val="010000"/>
          <w:sz w:val="20"/>
        </w:rPr>
        <w:t>‎‎Article 3. Members of the Board of Directors, the General Manager, relevant units and individuals are responsible for implementing this Resolution.</w:t>
      </w:r>
    </w:p>
    <w:sectPr w:rsidR="00916590" w:rsidRPr="00D8020D" w:rsidSect="003E21F5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1" w:fontKey="{DFFA701B-793D-4758-A1C5-4DAFA4D7D70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A9130B4D-AD9F-45B0-B31F-6BD991114248}"/>
    <w:embedItalic r:id="rId3" w:fontKey="{92F63BF2-A8B7-43AF-8C0E-04FC9979390A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7DB5D4D9-7317-46F2-9651-D25F7DB3C3A8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12F11288-F44F-4D14-AB70-5744EC8EB1E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B29E1"/>
    <w:multiLevelType w:val="multilevel"/>
    <w:tmpl w:val="76ECC536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90"/>
    <w:rsid w:val="00332DAB"/>
    <w:rsid w:val="003E21F5"/>
    <w:rsid w:val="00916590"/>
    <w:rsid w:val="009A730F"/>
    <w:rsid w:val="00A94C1D"/>
    <w:rsid w:val="00B50B15"/>
    <w:rsid w:val="00C0337E"/>
    <w:rsid w:val="00D8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A4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4" w:lineRule="auto"/>
    </w:pPr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4" w:lineRule="auto"/>
    </w:pPr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gXHe9MsP70eX2HuWnpbKd7ojag==">CgMxLjA4AHIhMXNSXzRpel9FVjMzMG94RWY4emNXUktoYjhpWTV1azVp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8</cp:revision>
  <dcterms:created xsi:type="dcterms:W3CDTF">2024-08-29T03:46:00Z</dcterms:created>
  <dcterms:modified xsi:type="dcterms:W3CDTF">2024-08-30T03:50:00Z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3319b5a6986694f68db5834397b1cfbd0fa3442c71aec64cc349984f09d45f49</vt:lpwstr>
  </property>
</Properties>
</file>