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A6A8F" w:rsidRPr="00F4093A" w:rsidRDefault="00F4093A" w:rsidP="00F4093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9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4093A">
        <w:rPr>
          <w:rFonts w:ascii="Arial" w:hAnsi="Arial" w:cs="Arial"/>
          <w:b/>
          <w:color w:val="010000"/>
          <w:sz w:val="20"/>
        </w:rPr>
        <w:t>PRT: Board Resolution</w:t>
      </w:r>
    </w:p>
    <w:p w14:paraId="00000002" w14:textId="69E98F10" w:rsidR="00DA6A8F" w:rsidRPr="00F4093A" w:rsidRDefault="00F4093A" w:rsidP="00F4093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 xml:space="preserve">On September 6, 2024, Binh Duong Producing and Trading Corporation announced Resolution No. 05/NQ-HDQT as follows: </w:t>
      </w:r>
    </w:p>
    <w:p w14:paraId="00000003" w14:textId="0FC43584" w:rsidR="00DA6A8F" w:rsidRPr="00F4093A" w:rsidRDefault="00F4093A" w:rsidP="00F4093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‎‎Article 1. Approve the record date for the list of shareholders and dividend payment date 2023 as follows:</w:t>
      </w:r>
    </w:p>
    <w:p w14:paraId="00000004" w14:textId="77777777" w:rsidR="00DA6A8F" w:rsidRPr="00F4093A" w:rsidRDefault="00F4093A" w:rsidP="00F40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Record date of the list of shareholders: October 03, 2024 (expected)</w:t>
      </w:r>
    </w:p>
    <w:p w14:paraId="00000005" w14:textId="77777777" w:rsidR="00DA6A8F" w:rsidRPr="00F4093A" w:rsidRDefault="00F4093A" w:rsidP="00F40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94"/>
          <w:tab w:val="left" w:pos="61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 xml:space="preserve">The time to pay dividends: October 28, 2024 </w:t>
      </w:r>
    </w:p>
    <w:p w14:paraId="00000006" w14:textId="77777777" w:rsidR="00DA6A8F" w:rsidRPr="00F4093A" w:rsidRDefault="00F4093A" w:rsidP="00F40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9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Payment rate: 3%/par value (equivalent to VND300/share).</w:t>
      </w:r>
    </w:p>
    <w:p w14:paraId="00000007" w14:textId="77777777" w:rsidR="00DA6A8F" w:rsidRPr="00F4093A" w:rsidRDefault="00F4093A" w:rsidP="00F40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Dividend payment source: From the remaining accumulated profit after tax up to December 31, 2022.</w:t>
      </w:r>
    </w:p>
    <w:p w14:paraId="00000008" w14:textId="77777777" w:rsidR="00DA6A8F" w:rsidRPr="00F4093A" w:rsidRDefault="00F4093A" w:rsidP="00F4093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Assign the Chair of the Board of Directors to organize and implement relevant procedures for dividend payment to shareholders on schedule.</w:t>
      </w:r>
    </w:p>
    <w:p w14:paraId="00000009" w14:textId="2F3297FF" w:rsidR="00DA6A8F" w:rsidRPr="00F4093A" w:rsidRDefault="00F4093A" w:rsidP="00F4093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‎‎Article 2. The Board of Directors of Binh Duong Producing and Trading Corporation, the Sub-committees of the Board of Directors, and the Board of Management of the Corporation are responsible for operating, directing, and organizing the implementation of the contents according to Article 1 of this Resolution in accordance with current laws and the Charter of the Corporation.</w:t>
      </w:r>
    </w:p>
    <w:p w14:paraId="0000000A" w14:textId="77777777" w:rsidR="00DA6A8F" w:rsidRPr="00F4093A" w:rsidRDefault="00F4093A" w:rsidP="00F4093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4093A">
        <w:rPr>
          <w:rFonts w:ascii="Arial" w:hAnsi="Arial" w:cs="Arial"/>
          <w:color w:val="010000"/>
          <w:sz w:val="20"/>
        </w:rPr>
        <w:t>‎‎Article 3. This Resolution takes effect from the date of its signing./.</w:t>
      </w:r>
    </w:p>
    <w:sectPr w:rsidR="00DA6A8F" w:rsidRPr="00F4093A" w:rsidSect="00F4093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46D06"/>
    <w:multiLevelType w:val="multilevel"/>
    <w:tmpl w:val="A386DF0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0111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8F"/>
    <w:rsid w:val="00873081"/>
    <w:rsid w:val="00DA6A8F"/>
    <w:rsid w:val="00F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2514C"/>
  <w15:docId w15:val="{0C8AC7FD-6BC6-42AF-B248-8B77802B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11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1115"/>
      <w:sz w:val="30"/>
      <w:szCs w:val="3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139" w:lineRule="auto"/>
      <w:ind w:left="8460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180" w:lineRule="auto"/>
      <w:ind w:left="8460" w:firstLine="20"/>
    </w:pPr>
    <w:rPr>
      <w:rFonts w:ascii="Arial" w:eastAsia="Arial" w:hAnsi="Arial" w:cs="Arial"/>
      <w:sz w:val="12"/>
      <w:szCs w:val="12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  <w:color w:val="101115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color w:val="101115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k78kINEJBQRT52J7OX17of1Lg==">CgMxLjA4AHIhMV9FbmhSWHFGekNMNmc0YksxUzRwR3VtRHR1Y01NTmFu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2024-09-11T10:18:00Z</dcterms:created>
  <dcterms:modified xsi:type="dcterms:W3CDTF">2024-09-11T10:18:00Z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1f5e3229380d84d8b0ef6f13b36fa039d23e256e86b14d1a1a8bbd21e12a5a87</vt:lpwstr>
  </property>
</Properties>
</file>