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352D" w:rsidRPr="006639B8" w:rsidRDefault="006639B8" w:rsidP="004F28FF">
      <w:pPr>
        <w:tabs>
          <w:tab w:val="left" w:pos="432"/>
        </w:tabs>
        <w:spacing w:after="120" w:line="360" w:lineRule="auto"/>
        <w:rPr>
          <w:rFonts w:ascii="Arial" w:eastAsia="Arial" w:hAnsi="Arial" w:cs="Arial"/>
          <w:b/>
          <w:color w:val="010000"/>
          <w:sz w:val="20"/>
          <w:szCs w:val="20"/>
        </w:rPr>
      </w:pPr>
      <w:r w:rsidRPr="006639B8">
        <w:rPr>
          <w:rFonts w:ascii="Arial" w:hAnsi="Arial" w:cs="Arial"/>
          <w:b/>
          <w:color w:val="010000"/>
          <w:sz w:val="20"/>
        </w:rPr>
        <w:t>VMK</w:t>
      </w:r>
      <w:r w:rsidRPr="006639B8">
        <w:rPr>
          <w:rFonts w:ascii="Arial" w:hAnsi="Arial" w:cs="Arial"/>
          <w:b/>
          <w:color w:val="010000"/>
          <w:sz w:val="20"/>
        </w:rPr>
        <w:t>:</w:t>
      </w:r>
      <w:r w:rsidRPr="006639B8">
        <w:rPr>
          <w:rFonts w:ascii="Arial" w:hAnsi="Arial" w:cs="Arial"/>
          <w:b/>
          <w:color w:val="010000"/>
          <w:sz w:val="20"/>
        </w:rPr>
        <w:t xml:space="preserve"> Board Resolution</w:t>
      </w:r>
    </w:p>
    <w:p w14:paraId="00000002" w14:textId="400CED56"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 xml:space="preserve">On </w:t>
      </w:r>
      <w:r w:rsidRPr="006639B8">
        <w:rPr>
          <w:rFonts w:ascii="Arial" w:hAnsi="Arial" w:cs="Arial"/>
          <w:color w:val="010000"/>
          <w:sz w:val="20"/>
        </w:rPr>
        <w:t>August</w:t>
      </w:r>
      <w:r w:rsidRPr="006639B8">
        <w:rPr>
          <w:rFonts w:ascii="Arial" w:hAnsi="Arial" w:cs="Arial"/>
          <w:color w:val="010000"/>
          <w:sz w:val="20"/>
        </w:rPr>
        <w:t xml:space="preserve"> </w:t>
      </w:r>
      <w:r w:rsidRPr="006639B8">
        <w:rPr>
          <w:rFonts w:ascii="Arial" w:hAnsi="Arial" w:cs="Arial"/>
          <w:color w:val="010000"/>
          <w:sz w:val="20"/>
        </w:rPr>
        <w:t>26</w:t>
      </w:r>
      <w:r w:rsidRPr="006639B8">
        <w:rPr>
          <w:rFonts w:ascii="Arial" w:hAnsi="Arial" w:cs="Arial"/>
          <w:color w:val="010000"/>
          <w:sz w:val="20"/>
        </w:rPr>
        <w:t xml:space="preserve">, </w:t>
      </w:r>
      <w:r w:rsidRPr="006639B8">
        <w:rPr>
          <w:rFonts w:ascii="Arial" w:hAnsi="Arial" w:cs="Arial"/>
          <w:color w:val="010000"/>
          <w:sz w:val="20"/>
        </w:rPr>
        <w:t>2024</w:t>
      </w:r>
      <w:r w:rsidRPr="006639B8">
        <w:rPr>
          <w:rFonts w:ascii="Arial" w:hAnsi="Arial" w:cs="Arial"/>
          <w:color w:val="010000"/>
          <w:sz w:val="20"/>
        </w:rPr>
        <w:t xml:space="preserve">, </w:t>
      </w:r>
      <w:r w:rsidRPr="006639B8">
        <w:rPr>
          <w:rFonts w:ascii="Arial" w:hAnsi="Arial" w:cs="Arial"/>
          <w:color w:val="010000"/>
          <w:sz w:val="20"/>
        </w:rPr>
        <w:t>Vimarko Joint Stock Company</w:t>
      </w:r>
      <w:r w:rsidRPr="006639B8">
        <w:rPr>
          <w:rFonts w:ascii="Arial" w:hAnsi="Arial" w:cs="Arial"/>
          <w:color w:val="010000"/>
          <w:sz w:val="20"/>
        </w:rPr>
        <w:t xml:space="preserve"> announced Resolution </w:t>
      </w:r>
      <w:r w:rsidR="004F28FF" w:rsidRPr="006639B8">
        <w:rPr>
          <w:rFonts w:ascii="Arial" w:hAnsi="Arial" w:cs="Arial"/>
          <w:color w:val="010000"/>
          <w:sz w:val="20"/>
        </w:rPr>
        <w:t xml:space="preserve">No. </w:t>
      </w:r>
      <w:r w:rsidRPr="006639B8">
        <w:rPr>
          <w:rFonts w:ascii="Arial" w:hAnsi="Arial" w:cs="Arial"/>
          <w:color w:val="010000"/>
          <w:sz w:val="20"/>
        </w:rPr>
        <w:t>10</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/NQ-HDQT-VMK on approving the adjustments, and </w:t>
      </w:r>
      <w:r w:rsidRPr="006639B8">
        <w:rPr>
          <w:rFonts w:ascii="Arial" w:hAnsi="Arial" w:cs="Arial"/>
          <w:color w:val="010000"/>
          <w:sz w:val="20"/>
        </w:rPr>
        <w:t xml:space="preserve">supplements of some contents of Resolution </w:t>
      </w:r>
      <w:r w:rsidR="004F28FF" w:rsidRPr="006639B8">
        <w:rPr>
          <w:rFonts w:ascii="Arial" w:hAnsi="Arial" w:cs="Arial"/>
          <w:color w:val="010000"/>
          <w:sz w:val="20"/>
        </w:rPr>
        <w:t xml:space="preserve">No. </w:t>
      </w:r>
      <w:r w:rsidRPr="006639B8">
        <w:rPr>
          <w:rFonts w:ascii="Arial" w:hAnsi="Arial" w:cs="Arial"/>
          <w:color w:val="010000"/>
          <w:sz w:val="20"/>
        </w:rPr>
        <w:t>04</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/NQ-HDQT-VMK dated </w:t>
      </w:r>
      <w:r w:rsidRPr="006639B8">
        <w:rPr>
          <w:rFonts w:ascii="Arial" w:hAnsi="Arial" w:cs="Arial"/>
          <w:color w:val="010000"/>
          <w:sz w:val="20"/>
        </w:rPr>
        <w:t>February</w:t>
      </w:r>
      <w:r w:rsidRPr="006639B8">
        <w:rPr>
          <w:rFonts w:ascii="Arial" w:hAnsi="Arial" w:cs="Arial"/>
          <w:color w:val="010000"/>
          <w:sz w:val="20"/>
        </w:rPr>
        <w:t xml:space="preserve"> </w:t>
      </w:r>
      <w:r w:rsidRPr="006639B8">
        <w:rPr>
          <w:rFonts w:ascii="Arial" w:hAnsi="Arial" w:cs="Arial"/>
          <w:color w:val="010000"/>
          <w:sz w:val="20"/>
        </w:rPr>
        <w:t>20</w:t>
      </w:r>
      <w:r w:rsidRPr="006639B8">
        <w:rPr>
          <w:rFonts w:ascii="Arial" w:hAnsi="Arial" w:cs="Arial"/>
          <w:color w:val="010000"/>
          <w:sz w:val="20"/>
        </w:rPr>
        <w:t xml:space="preserve">, </w:t>
      </w:r>
      <w:r w:rsidRPr="006639B8">
        <w:rPr>
          <w:rFonts w:ascii="Arial" w:hAnsi="Arial" w:cs="Arial"/>
          <w:color w:val="010000"/>
          <w:sz w:val="20"/>
        </w:rPr>
        <w:t xml:space="preserve">2024, </w:t>
      </w:r>
      <w:r w:rsidRPr="006639B8">
        <w:rPr>
          <w:rFonts w:ascii="Arial" w:hAnsi="Arial" w:cs="Arial"/>
          <w:color w:val="010000"/>
          <w:sz w:val="20"/>
        </w:rPr>
        <w:t>as follows</w:t>
      </w:r>
      <w:r w:rsidRPr="006639B8">
        <w:rPr>
          <w:rFonts w:ascii="Arial" w:hAnsi="Arial" w:cs="Arial"/>
          <w:color w:val="010000"/>
          <w:sz w:val="20"/>
        </w:rPr>
        <w:t>:</w:t>
      </w:r>
    </w:p>
    <w:p w14:paraId="00000003" w14:textId="4AF9C30D"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 xml:space="preserve">Article </w:t>
      </w:r>
      <w:r w:rsidRPr="006639B8">
        <w:rPr>
          <w:rFonts w:ascii="Arial" w:hAnsi="Arial" w:cs="Arial"/>
          <w:color w:val="010000"/>
          <w:sz w:val="20"/>
        </w:rPr>
        <w:t>1:</w:t>
      </w:r>
      <w:r w:rsidRPr="006639B8">
        <w:rPr>
          <w:rFonts w:ascii="Arial" w:hAnsi="Arial" w:cs="Arial"/>
          <w:color w:val="010000"/>
          <w:sz w:val="20"/>
        </w:rPr>
        <w:t xml:space="preserve"> Approve on adjusting and supplementing the contents in Clauses </w:t>
      </w:r>
      <w:r w:rsidRPr="006639B8">
        <w:rPr>
          <w:rFonts w:ascii="Arial" w:hAnsi="Arial" w:cs="Arial"/>
          <w:color w:val="010000"/>
          <w:sz w:val="20"/>
        </w:rPr>
        <w:t>1.3</w:t>
      </w:r>
      <w:r w:rsidRPr="006639B8">
        <w:rPr>
          <w:rFonts w:ascii="Arial" w:hAnsi="Arial" w:cs="Arial"/>
          <w:color w:val="010000"/>
          <w:sz w:val="20"/>
        </w:rPr>
        <w:t xml:space="preserve"> and </w:t>
      </w:r>
      <w:r w:rsidRPr="006639B8">
        <w:rPr>
          <w:rFonts w:ascii="Arial" w:hAnsi="Arial" w:cs="Arial"/>
          <w:color w:val="010000"/>
          <w:sz w:val="20"/>
        </w:rPr>
        <w:t>1.4</w:t>
      </w:r>
      <w:r w:rsidRPr="006639B8">
        <w:rPr>
          <w:rFonts w:ascii="Arial" w:hAnsi="Arial" w:cs="Arial"/>
          <w:color w:val="010000"/>
          <w:sz w:val="20"/>
        </w:rPr>
        <w:t xml:space="preserve">, Article </w:t>
      </w:r>
      <w:r w:rsidRPr="006639B8">
        <w:rPr>
          <w:rFonts w:ascii="Arial" w:hAnsi="Arial" w:cs="Arial"/>
          <w:color w:val="010000"/>
          <w:sz w:val="20"/>
        </w:rPr>
        <w:t>1</w:t>
      </w:r>
      <w:r w:rsidRPr="006639B8">
        <w:rPr>
          <w:rFonts w:ascii="Arial" w:hAnsi="Arial" w:cs="Arial"/>
          <w:color w:val="010000"/>
          <w:sz w:val="20"/>
        </w:rPr>
        <w:t xml:space="preserve"> of Resolution </w:t>
      </w:r>
      <w:r w:rsidR="004F28FF" w:rsidRPr="006639B8">
        <w:rPr>
          <w:rFonts w:ascii="Arial" w:hAnsi="Arial" w:cs="Arial"/>
          <w:color w:val="010000"/>
          <w:sz w:val="20"/>
        </w:rPr>
        <w:t xml:space="preserve">No. </w:t>
      </w:r>
      <w:r w:rsidRPr="006639B8">
        <w:rPr>
          <w:rFonts w:ascii="Arial" w:hAnsi="Arial" w:cs="Arial"/>
          <w:color w:val="010000"/>
          <w:sz w:val="20"/>
        </w:rPr>
        <w:t>04</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/NQ-HDQT-VMK dated </w:t>
      </w:r>
      <w:r w:rsidRPr="006639B8">
        <w:rPr>
          <w:rFonts w:ascii="Arial" w:hAnsi="Arial" w:cs="Arial"/>
          <w:color w:val="010000"/>
          <w:sz w:val="20"/>
        </w:rPr>
        <w:t>February</w:t>
      </w:r>
      <w:r w:rsidRPr="006639B8">
        <w:rPr>
          <w:rFonts w:ascii="Arial" w:hAnsi="Arial" w:cs="Arial"/>
          <w:color w:val="010000"/>
          <w:sz w:val="20"/>
        </w:rPr>
        <w:t xml:space="preserve"> </w:t>
      </w:r>
      <w:r w:rsidRPr="006639B8">
        <w:rPr>
          <w:rFonts w:ascii="Arial" w:hAnsi="Arial" w:cs="Arial"/>
          <w:color w:val="010000"/>
          <w:sz w:val="20"/>
        </w:rPr>
        <w:t>20</w:t>
      </w:r>
      <w:r w:rsidRPr="006639B8">
        <w:rPr>
          <w:rFonts w:ascii="Arial" w:hAnsi="Arial" w:cs="Arial"/>
          <w:color w:val="010000"/>
          <w:sz w:val="20"/>
        </w:rPr>
        <w:t xml:space="preserve">, </w:t>
      </w:r>
      <w:r w:rsidRPr="006639B8">
        <w:rPr>
          <w:rFonts w:ascii="Arial" w:hAnsi="Arial" w:cs="Arial"/>
          <w:color w:val="010000"/>
          <w:sz w:val="20"/>
        </w:rPr>
        <w:t>2024</w:t>
      </w:r>
      <w:r w:rsidRPr="006639B8">
        <w:rPr>
          <w:rFonts w:ascii="Arial" w:hAnsi="Arial" w:cs="Arial"/>
          <w:color w:val="010000"/>
          <w:sz w:val="20"/>
        </w:rPr>
        <w:t xml:space="preserve"> </w:t>
      </w:r>
      <w:r w:rsidRPr="006639B8">
        <w:rPr>
          <w:rFonts w:ascii="Arial" w:hAnsi="Arial" w:cs="Arial"/>
          <w:color w:val="010000"/>
          <w:sz w:val="20"/>
        </w:rPr>
        <w:t>of the Company as follows</w:t>
      </w:r>
      <w:r w:rsidRPr="006639B8">
        <w:rPr>
          <w:rFonts w:ascii="Arial" w:hAnsi="Arial" w:cs="Arial"/>
          <w:color w:val="010000"/>
          <w:sz w:val="20"/>
        </w:rPr>
        <w:t>:</w:t>
      </w:r>
    </w:p>
    <w:p w14:paraId="00000004" w14:textId="77777777" w:rsidR="00A2352D" w:rsidRPr="006639B8" w:rsidRDefault="006639B8" w:rsidP="004F28FF">
      <w:pPr>
        <w:numPr>
          <w:ilvl w:val="1"/>
          <w:numId w:val="1"/>
        </w:numPr>
        <w:tabs>
          <w:tab w:val="left" w:pos="432"/>
        </w:tabs>
        <w:spacing w:after="120" w:line="360" w:lineRule="auto"/>
        <w:ind w:left="0" w:firstLine="0"/>
        <w:rPr>
          <w:rFonts w:ascii="Arial" w:eastAsia="Arial" w:hAnsi="Arial" w:cs="Arial"/>
          <w:color w:val="010000"/>
          <w:sz w:val="20"/>
          <w:szCs w:val="20"/>
        </w:rPr>
      </w:pPr>
      <w:r w:rsidRPr="006639B8">
        <w:rPr>
          <w:rFonts w:ascii="Arial" w:hAnsi="Arial" w:cs="Arial"/>
          <w:color w:val="010000"/>
          <w:sz w:val="20"/>
        </w:rPr>
        <w:t xml:space="preserve">Approve the detailed </w:t>
      </w:r>
      <w:r w:rsidRPr="006639B8">
        <w:rPr>
          <w:rFonts w:ascii="Arial" w:hAnsi="Arial" w:cs="Arial"/>
          <w:color w:val="010000"/>
          <w:sz w:val="20"/>
          <w:lang w:val="vi-VN"/>
        </w:rPr>
        <w:t>p</w:t>
      </w:r>
      <w:r w:rsidRPr="006639B8">
        <w:rPr>
          <w:rFonts w:ascii="Arial" w:hAnsi="Arial" w:cs="Arial"/>
          <w:color w:val="010000"/>
          <w:sz w:val="20"/>
        </w:rPr>
        <w:t>lan on using the expected proceeds from the public offering.</w:t>
      </w:r>
    </w:p>
    <w:p w14:paraId="00000005"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As approved by the Annual General Meeting of Shareholders </w:t>
      </w:r>
      <w:r w:rsidRPr="006639B8">
        <w:rPr>
          <w:rFonts w:ascii="Arial" w:hAnsi="Arial" w:cs="Arial"/>
          <w:color w:val="010000"/>
          <w:sz w:val="20"/>
        </w:rPr>
        <w:t>2023</w:t>
      </w:r>
      <w:r w:rsidRPr="006639B8">
        <w:rPr>
          <w:rFonts w:ascii="Arial" w:hAnsi="Arial" w:cs="Arial"/>
          <w:color w:val="010000"/>
          <w:sz w:val="20"/>
        </w:rPr>
        <w:t xml:space="preserve"> and based on the actual business operations of the Company, the Board of Directors of the Company approved the plan on using the pro</w:t>
      </w:r>
      <w:r w:rsidRPr="006639B8">
        <w:rPr>
          <w:rFonts w:ascii="Arial" w:hAnsi="Arial" w:cs="Arial"/>
          <w:color w:val="010000"/>
          <w:sz w:val="20"/>
        </w:rPr>
        <w:t>ceeds from the offering as follows</w:t>
      </w:r>
      <w:r w:rsidRPr="006639B8">
        <w:rPr>
          <w:rFonts w:ascii="Arial" w:hAnsi="Arial" w:cs="Arial"/>
          <w:color w:val="010000"/>
          <w:sz w:val="20"/>
        </w:rPr>
        <w:t>:</w:t>
      </w:r>
    </w:p>
    <w:tbl>
      <w:tblPr>
        <w:tblStyle w:val="Style2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409"/>
        <w:gridCol w:w="2251"/>
        <w:gridCol w:w="1643"/>
      </w:tblGrid>
      <w:tr w:rsidR="00A2352D" w:rsidRPr="006639B8" w14:paraId="4C6FE4B7" w14:textId="77777777" w:rsidTr="004F28FF">
        <w:tc>
          <w:tcPr>
            <w:tcW w:w="396" w:type="pct"/>
            <w:shd w:val="clear" w:color="auto" w:fill="auto"/>
            <w:vAlign w:val="center"/>
          </w:tcPr>
          <w:p w14:paraId="00000006" w14:textId="3CB38D53" w:rsidR="00A2352D" w:rsidRPr="006639B8" w:rsidRDefault="004F28FF"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No. </w:t>
            </w:r>
          </w:p>
        </w:tc>
        <w:tc>
          <w:tcPr>
            <w:tcW w:w="2445" w:type="pct"/>
            <w:shd w:val="clear" w:color="auto" w:fill="auto"/>
            <w:vAlign w:val="center"/>
          </w:tcPr>
          <w:p w14:paraId="00000007"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Purpose of capital use</w:t>
            </w:r>
          </w:p>
        </w:tc>
        <w:tc>
          <w:tcPr>
            <w:tcW w:w="1248" w:type="pct"/>
            <w:shd w:val="clear" w:color="auto" w:fill="auto"/>
            <w:vAlign w:val="center"/>
          </w:tcPr>
          <w:p w14:paraId="00000008"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Value (VND)</w:t>
            </w:r>
          </w:p>
        </w:tc>
        <w:tc>
          <w:tcPr>
            <w:tcW w:w="911" w:type="pct"/>
            <w:shd w:val="clear" w:color="auto" w:fill="auto"/>
            <w:vAlign w:val="center"/>
          </w:tcPr>
          <w:p w14:paraId="00000009"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Expected disbursement time</w:t>
            </w:r>
          </w:p>
        </w:tc>
      </w:tr>
      <w:tr w:rsidR="00A2352D" w:rsidRPr="006639B8" w14:paraId="4AF89793" w14:textId="77777777" w:rsidTr="004F28FF">
        <w:tc>
          <w:tcPr>
            <w:tcW w:w="396" w:type="pct"/>
            <w:shd w:val="clear" w:color="auto" w:fill="auto"/>
            <w:vAlign w:val="center"/>
          </w:tcPr>
          <w:p w14:paraId="0000000A"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1</w:t>
            </w:r>
          </w:p>
        </w:tc>
        <w:tc>
          <w:tcPr>
            <w:tcW w:w="2445" w:type="pct"/>
            <w:shd w:val="clear" w:color="auto" w:fill="auto"/>
            <w:vAlign w:val="center"/>
          </w:tcPr>
          <w:p w14:paraId="0000000B"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lang w:val="vi-VN"/>
              </w:rPr>
            </w:pPr>
            <w:r w:rsidRPr="006639B8">
              <w:rPr>
                <w:rFonts w:ascii="Arial" w:hAnsi="Arial" w:cs="Arial"/>
                <w:color w:val="010000"/>
                <w:sz w:val="20"/>
              </w:rPr>
              <w:t>Payment of loans and payable</w:t>
            </w:r>
            <w:r w:rsidRPr="006639B8">
              <w:rPr>
                <w:rFonts w:ascii="Arial" w:hAnsi="Arial" w:cs="Arial"/>
                <w:color w:val="010000"/>
                <w:sz w:val="20"/>
                <w:lang w:val="vi-VN"/>
              </w:rPr>
              <w:t xml:space="preserve"> debts</w:t>
            </w:r>
          </w:p>
        </w:tc>
        <w:tc>
          <w:tcPr>
            <w:tcW w:w="1248" w:type="pct"/>
            <w:shd w:val="clear" w:color="auto" w:fill="auto"/>
            <w:vAlign w:val="center"/>
          </w:tcPr>
          <w:p w14:paraId="0000000C"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10,150,000,000</w:t>
            </w:r>
          </w:p>
        </w:tc>
        <w:tc>
          <w:tcPr>
            <w:tcW w:w="911" w:type="pct"/>
            <w:shd w:val="clear" w:color="auto" w:fill="auto"/>
            <w:vAlign w:val="center"/>
          </w:tcPr>
          <w:p w14:paraId="0000000D" w14:textId="77777777" w:rsidR="00A2352D" w:rsidRPr="006639B8" w:rsidRDefault="00A2352D" w:rsidP="004F28FF">
            <w:pPr>
              <w:tabs>
                <w:tab w:val="left" w:pos="432"/>
              </w:tabs>
              <w:spacing w:after="120" w:line="360" w:lineRule="auto"/>
              <w:rPr>
                <w:rFonts w:ascii="Arial" w:eastAsia="Times New Roman" w:hAnsi="Arial" w:cs="Arial"/>
                <w:color w:val="010000"/>
                <w:sz w:val="20"/>
                <w:szCs w:val="26"/>
              </w:rPr>
            </w:pPr>
          </w:p>
        </w:tc>
      </w:tr>
      <w:tr w:rsidR="00A2352D" w:rsidRPr="006639B8" w14:paraId="636E9F45" w14:textId="77777777" w:rsidTr="004F28FF">
        <w:tc>
          <w:tcPr>
            <w:tcW w:w="396" w:type="pct"/>
            <w:shd w:val="clear" w:color="auto" w:fill="auto"/>
            <w:vAlign w:val="center"/>
          </w:tcPr>
          <w:p w14:paraId="0000000E"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0F" w14:textId="2A0E191A" w:rsidR="00A2352D" w:rsidRPr="006639B8" w:rsidRDefault="006639B8" w:rsidP="004F28FF">
            <w:pPr>
              <w:tabs>
                <w:tab w:val="left" w:pos="432"/>
                <w:tab w:val="left" w:pos="917"/>
                <w:tab w:val="left" w:pos="4066"/>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Repayment of personal loans according to Loan Agreement </w:t>
            </w:r>
            <w:r w:rsidR="004F28FF" w:rsidRPr="006639B8">
              <w:rPr>
                <w:rFonts w:ascii="Arial" w:hAnsi="Arial" w:cs="Arial"/>
                <w:color w:val="010000"/>
                <w:sz w:val="20"/>
              </w:rPr>
              <w:t xml:space="preserve">No. </w:t>
            </w:r>
            <w:r w:rsidRPr="006639B8">
              <w:rPr>
                <w:rFonts w:ascii="Arial" w:hAnsi="Arial" w:cs="Arial"/>
                <w:color w:val="010000"/>
                <w:sz w:val="20"/>
              </w:rPr>
              <w:t>1701</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/HDV/VMK dated </w:t>
            </w:r>
            <w:r w:rsidRPr="006639B8">
              <w:rPr>
                <w:rFonts w:ascii="Arial" w:hAnsi="Arial" w:cs="Arial"/>
                <w:color w:val="010000"/>
                <w:sz w:val="20"/>
              </w:rPr>
              <w:t>January</w:t>
            </w:r>
            <w:r w:rsidRPr="006639B8">
              <w:rPr>
                <w:rFonts w:ascii="Arial" w:hAnsi="Arial" w:cs="Arial"/>
                <w:color w:val="010000"/>
                <w:sz w:val="20"/>
              </w:rPr>
              <w:t xml:space="preserve"> </w:t>
            </w:r>
            <w:r w:rsidRPr="006639B8">
              <w:rPr>
                <w:rFonts w:ascii="Arial" w:hAnsi="Arial" w:cs="Arial"/>
                <w:color w:val="010000"/>
                <w:sz w:val="20"/>
              </w:rPr>
              <w:t>17</w:t>
            </w:r>
            <w:r w:rsidRPr="006639B8">
              <w:rPr>
                <w:rFonts w:ascii="Arial" w:hAnsi="Arial" w:cs="Arial"/>
                <w:color w:val="010000"/>
                <w:sz w:val="20"/>
              </w:rPr>
              <w:t xml:space="preserve">, </w:t>
            </w:r>
            <w:r w:rsidRPr="006639B8">
              <w:rPr>
                <w:rFonts w:ascii="Arial" w:hAnsi="Arial" w:cs="Arial"/>
                <w:color w:val="010000"/>
                <w:sz w:val="20"/>
              </w:rPr>
              <w:t>2024</w:t>
            </w:r>
            <w:r w:rsidRPr="006639B8">
              <w:rPr>
                <w:rFonts w:ascii="Arial" w:hAnsi="Arial" w:cs="Arial"/>
                <w:color w:val="010000"/>
                <w:sz w:val="20"/>
              </w:rPr>
              <w:t xml:space="preserve"> and attached appendices</w:t>
            </w:r>
          </w:p>
        </w:tc>
        <w:tc>
          <w:tcPr>
            <w:tcW w:w="1248" w:type="pct"/>
            <w:shd w:val="clear" w:color="auto" w:fill="auto"/>
            <w:vAlign w:val="center"/>
          </w:tcPr>
          <w:p w14:paraId="00000010"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2,300,000,000</w:t>
            </w:r>
          </w:p>
        </w:tc>
        <w:tc>
          <w:tcPr>
            <w:tcW w:w="911" w:type="pct"/>
            <w:shd w:val="clear" w:color="auto" w:fill="auto"/>
            <w:vAlign w:val="center"/>
          </w:tcPr>
          <w:p w14:paraId="00000011"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538BC1E4" w14:textId="77777777" w:rsidTr="004F28FF">
        <w:tc>
          <w:tcPr>
            <w:tcW w:w="396" w:type="pct"/>
            <w:shd w:val="clear" w:color="auto" w:fill="auto"/>
            <w:vAlign w:val="center"/>
          </w:tcPr>
          <w:p w14:paraId="00000012"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13"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Payment to Fitran Invest Jointstock Company according to the Contract for supplying materials and completing the garden villa project at Xanh Villas Urban Area, Tien Xuan Commune, Thach That, Hanoi date</w:t>
            </w:r>
            <w:r w:rsidRPr="006639B8">
              <w:rPr>
                <w:rFonts w:ascii="Arial" w:hAnsi="Arial" w:cs="Arial"/>
                <w:color w:val="010000"/>
                <w:sz w:val="20"/>
              </w:rPr>
              <w:t xml:space="preserve">d </w:t>
            </w:r>
            <w:r w:rsidRPr="006639B8">
              <w:rPr>
                <w:rFonts w:ascii="Arial" w:hAnsi="Arial" w:cs="Arial"/>
                <w:color w:val="010000"/>
                <w:sz w:val="20"/>
              </w:rPr>
              <w:t>June</w:t>
            </w:r>
            <w:r w:rsidRPr="006639B8">
              <w:rPr>
                <w:rFonts w:ascii="Arial" w:hAnsi="Arial" w:cs="Arial"/>
                <w:color w:val="010000"/>
                <w:sz w:val="20"/>
              </w:rPr>
              <w:t xml:space="preserve"> </w:t>
            </w:r>
            <w:r w:rsidRPr="006639B8">
              <w:rPr>
                <w:rFonts w:ascii="Arial" w:hAnsi="Arial" w:cs="Arial"/>
                <w:color w:val="010000"/>
                <w:sz w:val="20"/>
              </w:rPr>
              <w:t>26</w:t>
            </w:r>
            <w:r w:rsidRPr="006639B8">
              <w:rPr>
                <w:rFonts w:ascii="Arial" w:hAnsi="Arial" w:cs="Arial"/>
                <w:color w:val="010000"/>
                <w:sz w:val="20"/>
              </w:rPr>
              <w:t xml:space="preserve">, </w:t>
            </w:r>
            <w:r w:rsidRPr="006639B8">
              <w:rPr>
                <w:rFonts w:ascii="Arial" w:hAnsi="Arial" w:cs="Arial"/>
                <w:color w:val="010000"/>
                <w:sz w:val="20"/>
              </w:rPr>
              <w:t>2023</w:t>
            </w:r>
            <w:r w:rsidRPr="006639B8">
              <w:rPr>
                <w:rFonts w:ascii="Arial" w:hAnsi="Arial" w:cs="Arial"/>
                <w:color w:val="010000"/>
                <w:sz w:val="20"/>
              </w:rPr>
              <w:t xml:space="preserve"> and attached appendices</w:t>
            </w:r>
          </w:p>
        </w:tc>
        <w:tc>
          <w:tcPr>
            <w:tcW w:w="1248" w:type="pct"/>
            <w:shd w:val="clear" w:color="auto" w:fill="auto"/>
            <w:vAlign w:val="center"/>
          </w:tcPr>
          <w:p w14:paraId="00000014"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6,996,000,000</w:t>
            </w:r>
          </w:p>
        </w:tc>
        <w:tc>
          <w:tcPr>
            <w:tcW w:w="911" w:type="pct"/>
            <w:shd w:val="clear" w:color="auto" w:fill="auto"/>
            <w:vAlign w:val="center"/>
          </w:tcPr>
          <w:p w14:paraId="00000015"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2B36F0D5" w14:textId="77777777" w:rsidTr="004F28FF">
        <w:tc>
          <w:tcPr>
            <w:tcW w:w="396" w:type="pct"/>
            <w:shd w:val="clear" w:color="auto" w:fill="auto"/>
            <w:vAlign w:val="center"/>
          </w:tcPr>
          <w:p w14:paraId="00000016"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17" w14:textId="7ECEE00E"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Payment to Xuan Cau Investment Joint Stock Company according to villa sale and purchase </w:t>
            </w:r>
            <w:r w:rsidRPr="006639B8">
              <w:rPr>
                <w:rFonts w:ascii="Arial" w:hAnsi="Arial" w:cs="Arial"/>
                <w:color w:val="010000"/>
                <w:sz w:val="20"/>
                <w:lang w:val="vi-VN"/>
              </w:rPr>
              <w:t>C</w:t>
            </w:r>
            <w:r w:rsidRPr="006639B8">
              <w:rPr>
                <w:rFonts w:ascii="Arial" w:hAnsi="Arial" w:cs="Arial"/>
                <w:color w:val="010000"/>
                <w:sz w:val="20"/>
              </w:rPr>
              <w:t xml:space="preserve">ontract </w:t>
            </w:r>
            <w:r w:rsidR="004F28FF" w:rsidRPr="006639B8">
              <w:rPr>
                <w:rFonts w:ascii="Arial" w:hAnsi="Arial" w:cs="Arial"/>
                <w:color w:val="010000"/>
                <w:sz w:val="20"/>
              </w:rPr>
              <w:t xml:space="preserve">No. </w:t>
            </w:r>
            <w:r w:rsidRPr="006639B8">
              <w:rPr>
                <w:rFonts w:ascii="Arial" w:hAnsi="Arial" w:cs="Arial"/>
                <w:color w:val="010000"/>
                <w:sz w:val="20"/>
              </w:rPr>
              <w:t>A</w:t>
            </w:r>
            <w:r w:rsidRPr="006639B8">
              <w:rPr>
                <w:rFonts w:ascii="Arial" w:hAnsi="Arial" w:cs="Arial"/>
                <w:color w:val="010000"/>
                <w:sz w:val="20"/>
              </w:rPr>
              <w:t>4</w:t>
            </w:r>
            <w:r w:rsidRPr="006639B8">
              <w:rPr>
                <w:rFonts w:ascii="Arial" w:hAnsi="Arial" w:cs="Arial"/>
                <w:color w:val="010000"/>
                <w:sz w:val="20"/>
              </w:rPr>
              <w:t>-</w:t>
            </w:r>
            <w:r w:rsidRPr="006639B8">
              <w:rPr>
                <w:rFonts w:ascii="Arial" w:hAnsi="Arial" w:cs="Arial"/>
                <w:color w:val="010000"/>
                <w:sz w:val="20"/>
              </w:rPr>
              <w:t>06</w:t>
            </w:r>
            <w:r w:rsidRPr="006639B8">
              <w:rPr>
                <w:rFonts w:ascii="Arial" w:hAnsi="Arial" w:cs="Arial"/>
                <w:color w:val="010000"/>
                <w:sz w:val="20"/>
              </w:rPr>
              <w:t>A/HDMB/XC</w:t>
            </w:r>
            <w:r w:rsidRPr="006639B8">
              <w:rPr>
                <w:rFonts w:ascii="Arial" w:hAnsi="Arial" w:cs="Arial"/>
                <w:color w:val="010000"/>
                <w:sz w:val="20"/>
                <w:lang w:val="vi-VN"/>
              </w:rPr>
              <w:t>_</w:t>
            </w:r>
            <w:r w:rsidRPr="006639B8">
              <w:rPr>
                <w:rFonts w:ascii="Arial" w:hAnsi="Arial" w:cs="Arial"/>
                <w:color w:val="010000"/>
                <w:sz w:val="20"/>
              </w:rPr>
              <w:t xml:space="preserve">XVL dated </w:t>
            </w:r>
            <w:r w:rsidRPr="006639B8">
              <w:rPr>
                <w:rFonts w:ascii="Arial" w:hAnsi="Arial" w:cs="Arial"/>
                <w:color w:val="010000"/>
                <w:sz w:val="20"/>
              </w:rPr>
              <w:t>July</w:t>
            </w:r>
            <w:r w:rsidRPr="006639B8">
              <w:rPr>
                <w:rFonts w:ascii="Arial" w:hAnsi="Arial" w:cs="Arial"/>
                <w:color w:val="010000"/>
                <w:sz w:val="20"/>
              </w:rPr>
              <w:t xml:space="preserve"> </w:t>
            </w:r>
            <w:r w:rsidRPr="006639B8">
              <w:rPr>
                <w:rFonts w:ascii="Arial" w:hAnsi="Arial" w:cs="Arial"/>
                <w:color w:val="010000"/>
                <w:sz w:val="20"/>
              </w:rPr>
              <w:t>30</w:t>
            </w:r>
            <w:r w:rsidRPr="006639B8">
              <w:rPr>
                <w:rFonts w:ascii="Arial" w:hAnsi="Arial" w:cs="Arial"/>
                <w:color w:val="010000"/>
                <w:sz w:val="20"/>
              </w:rPr>
              <w:t xml:space="preserve">, </w:t>
            </w:r>
            <w:r w:rsidRPr="006639B8">
              <w:rPr>
                <w:rFonts w:ascii="Arial" w:hAnsi="Arial" w:cs="Arial"/>
                <w:color w:val="010000"/>
                <w:sz w:val="20"/>
              </w:rPr>
              <w:t>2021</w:t>
            </w:r>
          </w:p>
        </w:tc>
        <w:tc>
          <w:tcPr>
            <w:tcW w:w="1248" w:type="pct"/>
            <w:shd w:val="clear" w:color="auto" w:fill="auto"/>
            <w:vAlign w:val="center"/>
          </w:tcPr>
          <w:p w14:paraId="00000018"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854,000,000</w:t>
            </w:r>
          </w:p>
        </w:tc>
        <w:tc>
          <w:tcPr>
            <w:tcW w:w="911" w:type="pct"/>
            <w:shd w:val="clear" w:color="auto" w:fill="auto"/>
            <w:vAlign w:val="center"/>
          </w:tcPr>
          <w:p w14:paraId="00000019"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0ECFB81A" w14:textId="77777777" w:rsidTr="004F28FF">
        <w:tc>
          <w:tcPr>
            <w:tcW w:w="396" w:type="pct"/>
            <w:shd w:val="clear" w:color="auto" w:fill="auto"/>
            <w:vAlign w:val="center"/>
          </w:tcPr>
          <w:p w14:paraId="0000001A"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2</w:t>
            </w:r>
          </w:p>
        </w:tc>
        <w:tc>
          <w:tcPr>
            <w:tcW w:w="2445" w:type="pct"/>
            <w:shd w:val="clear" w:color="auto" w:fill="auto"/>
            <w:vAlign w:val="center"/>
          </w:tcPr>
          <w:p w14:paraId="0000001B"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Investment in purchasing </w:t>
            </w:r>
            <w:r w:rsidRPr="006639B8">
              <w:rPr>
                <w:rFonts w:ascii="Arial" w:hAnsi="Arial" w:cs="Arial"/>
                <w:color w:val="010000"/>
                <w:sz w:val="20"/>
              </w:rPr>
              <w:t>rooftop solar power system assets of Fitran Holding Jointstock Company</w:t>
            </w:r>
          </w:p>
        </w:tc>
        <w:tc>
          <w:tcPr>
            <w:tcW w:w="1248" w:type="pct"/>
            <w:shd w:val="clear" w:color="auto" w:fill="auto"/>
            <w:vAlign w:val="center"/>
          </w:tcPr>
          <w:p w14:paraId="0000001C"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15,000,000,000</w:t>
            </w:r>
          </w:p>
        </w:tc>
        <w:tc>
          <w:tcPr>
            <w:tcW w:w="911" w:type="pct"/>
            <w:shd w:val="clear" w:color="auto" w:fill="auto"/>
            <w:vAlign w:val="center"/>
          </w:tcPr>
          <w:p w14:paraId="0000001D" w14:textId="77777777" w:rsidR="00A2352D" w:rsidRPr="006639B8" w:rsidRDefault="00A2352D" w:rsidP="004F28FF">
            <w:pPr>
              <w:tabs>
                <w:tab w:val="left" w:pos="432"/>
              </w:tabs>
              <w:spacing w:after="120" w:line="360" w:lineRule="auto"/>
              <w:rPr>
                <w:rFonts w:ascii="Arial" w:eastAsia="Times New Roman" w:hAnsi="Arial" w:cs="Arial"/>
                <w:color w:val="010000"/>
                <w:sz w:val="20"/>
                <w:szCs w:val="26"/>
              </w:rPr>
            </w:pPr>
          </w:p>
        </w:tc>
      </w:tr>
      <w:tr w:rsidR="00A2352D" w:rsidRPr="006639B8" w14:paraId="2CCCC3EB" w14:textId="77777777" w:rsidTr="004F28FF">
        <w:tc>
          <w:tcPr>
            <w:tcW w:w="396" w:type="pct"/>
            <w:shd w:val="clear" w:color="auto" w:fill="auto"/>
            <w:vAlign w:val="center"/>
          </w:tcPr>
          <w:p w14:paraId="0000001E"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1F" w14:textId="6ABC9626" w:rsidR="00A2352D" w:rsidRPr="006639B8" w:rsidRDefault="006639B8" w:rsidP="004F28FF">
            <w:pPr>
              <w:tabs>
                <w:tab w:val="left" w:pos="432"/>
                <w:tab w:val="left" w:pos="4070"/>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Payment to Fitran Holding Jointstock Company according to the </w:t>
            </w:r>
            <w:r w:rsidRPr="006639B8">
              <w:rPr>
                <w:rFonts w:ascii="Arial" w:hAnsi="Arial" w:cs="Arial"/>
                <w:color w:val="010000"/>
                <w:sz w:val="20"/>
              </w:rPr>
              <w:t xml:space="preserve">Agreement on transfer of rooftop solar power system assets </w:t>
            </w:r>
            <w:r w:rsidR="004F28FF" w:rsidRPr="006639B8">
              <w:rPr>
                <w:rFonts w:ascii="Arial" w:hAnsi="Arial" w:cs="Arial"/>
                <w:color w:val="010000"/>
                <w:sz w:val="20"/>
              </w:rPr>
              <w:t xml:space="preserve">No. </w:t>
            </w:r>
            <w:r w:rsidRPr="006639B8">
              <w:rPr>
                <w:rFonts w:ascii="Arial" w:hAnsi="Arial" w:cs="Arial"/>
                <w:color w:val="010000"/>
                <w:sz w:val="20"/>
              </w:rPr>
              <w:t>2601</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/TTCN/VMK-FTH dated </w:t>
            </w:r>
            <w:r w:rsidRPr="006639B8">
              <w:rPr>
                <w:rFonts w:ascii="Arial" w:hAnsi="Arial" w:cs="Arial"/>
                <w:color w:val="010000"/>
                <w:sz w:val="20"/>
              </w:rPr>
              <w:t>January</w:t>
            </w:r>
            <w:r w:rsidRPr="006639B8">
              <w:rPr>
                <w:rFonts w:ascii="Arial" w:hAnsi="Arial" w:cs="Arial"/>
                <w:color w:val="010000"/>
                <w:sz w:val="20"/>
              </w:rPr>
              <w:t xml:space="preserve"> </w:t>
            </w:r>
            <w:r w:rsidRPr="006639B8">
              <w:rPr>
                <w:rFonts w:ascii="Arial" w:hAnsi="Arial" w:cs="Arial"/>
                <w:color w:val="010000"/>
                <w:sz w:val="20"/>
              </w:rPr>
              <w:t>26</w:t>
            </w:r>
            <w:r w:rsidRPr="006639B8">
              <w:rPr>
                <w:rFonts w:ascii="Arial" w:hAnsi="Arial" w:cs="Arial"/>
                <w:color w:val="010000"/>
                <w:sz w:val="20"/>
              </w:rPr>
              <w:t xml:space="preserve">, </w:t>
            </w:r>
            <w:r w:rsidRPr="006639B8">
              <w:rPr>
                <w:rFonts w:ascii="Arial" w:hAnsi="Arial" w:cs="Arial"/>
                <w:color w:val="010000"/>
                <w:sz w:val="20"/>
              </w:rPr>
              <w:t>2024</w:t>
            </w:r>
          </w:p>
        </w:tc>
        <w:tc>
          <w:tcPr>
            <w:tcW w:w="1248" w:type="pct"/>
            <w:shd w:val="clear" w:color="auto" w:fill="auto"/>
            <w:vAlign w:val="center"/>
          </w:tcPr>
          <w:p w14:paraId="00000020"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15,000,000,000</w:t>
            </w:r>
          </w:p>
        </w:tc>
        <w:tc>
          <w:tcPr>
            <w:tcW w:w="911" w:type="pct"/>
            <w:shd w:val="clear" w:color="auto" w:fill="auto"/>
            <w:vAlign w:val="center"/>
          </w:tcPr>
          <w:p w14:paraId="00000021"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5198E765" w14:textId="77777777" w:rsidTr="004F28FF">
        <w:tc>
          <w:tcPr>
            <w:tcW w:w="396" w:type="pct"/>
            <w:shd w:val="clear" w:color="auto" w:fill="auto"/>
            <w:vAlign w:val="center"/>
          </w:tcPr>
          <w:p w14:paraId="00000022"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lastRenderedPageBreak/>
              <w:t>3</w:t>
            </w:r>
          </w:p>
        </w:tc>
        <w:tc>
          <w:tcPr>
            <w:tcW w:w="2445" w:type="pct"/>
            <w:shd w:val="clear" w:color="auto" w:fill="auto"/>
            <w:vAlign w:val="center"/>
          </w:tcPr>
          <w:p w14:paraId="00000023"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Supplement working capital</w:t>
            </w:r>
          </w:p>
        </w:tc>
        <w:tc>
          <w:tcPr>
            <w:tcW w:w="1248" w:type="pct"/>
            <w:shd w:val="clear" w:color="auto" w:fill="auto"/>
            <w:vAlign w:val="center"/>
          </w:tcPr>
          <w:p w14:paraId="00000024"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6,000,000,000</w:t>
            </w:r>
          </w:p>
        </w:tc>
        <w:tc>
          <w:tcPr>
            <w:tcW w:w="911" w:type="pct"/>
            <w:shd w:val="clear" w:color="auto" w:fill="auto"/>
            <w:vAlign w:val="center"/>
          </w:tcPr>
          <w:p w14:paraId="00000025" w14:textId="77777777" w:rsidR="00A2352D" w:rsidRPr="006639B8" w:rsidRDefault="00A2352D" w:rsidP="004F28FF">
            <w:pPr>
              <w:tabs>
                <w:tab w:val="left" w:pos="432"/>
              </w:tabs>
              <w:spacing w:after="120" w:line="360" w:lineRule="auto"/>
              <w:rPr>
                <w:rFonts w:ascii="Arial" w:eastAsia="Times New Roman" w:hAnsi="Arial" w:cs="Arial"/>
                <w:color w:val="010000"/>
                <w:sz w:val="20"/>
                <w:szCs w:val="26"/>
              </w:rPr>
            </w:pPr>
          </w:p>
        </w:tc>
      </w:tr>
      <w:tr w:rsidR="00A2352D" w:rsidRPr="006639B8" w14:paraId="669E07AF" w14:textId="77777777" w:rsidTr="004F28FF">
        <w:tc>
          <w:tcPr>
            <w:tcW w:w="396" w:type="pct"/>
            <w:shd w:val="clear" w:color="auto" w:fill="auto"/>
            <w:vAlign w:val="center"/>
          </w:tcPr>
          <w:p w14:paraId="00000026"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27" w14:textId="369FDD98" w:rsidR="00A2352D" w:rsidRPr="006639B8" w:rsidRDefault="006639B8" w:rsidP="004F28FF">
            <w:pPr>
              <w:tabs>
                <w:tab w:val="left" w:pos="432"/>
                <w:tab w:val="left" w:pos="4066"/>
              </w:tabs>
              <w:spacing w:after="120" w:line="360" w:lineRule="auto"/>
              <w:rPr>
                <w:rFonts w:ascii="Arial" w:eastAsia="Times New Roman" w:hAnsi="Arial" w:cs="Arial"/>
                <w:color w:val="010000"/>
                <w:sz w:val="20"/>
                <w:szCs w:val="26"/>
              </w:rPr>
            </w:pPr>
            <w:r w:rsidRPr="006639B8">
              <w:rPr>
                <w:rFonts w:ascii="Arial" w:hAnsi="Arial" w:cs="Arial"/>
                <w:color w:val="010000"/>
                <w:sz w:val="20"/>
              </w:rPr>
              <w:t>Payment to MA-SBTC Joint Stock Company according to Sales</w:t>
            </w:r>
            <w:r w:rsidRPr="006639B8">
              <w:rPr>
                <w:rFonts w:ascii="Arial" w:hAnsi="Arial" w:cs="Arial"/>
                <w:color w:val="010000"/>
                <w:sz w:val="20"/>
                <w:lang w:val="vi-VN"/>
              </w:rPr>
              <w:t xml:space="preserve"> and Purchase</w:t>
            </w:r>
            <w:r w:rsidRPr="006639B8">
              <w:rPr>
                <w:rFonts w:ascii="Arial" w:hAnsi="Arial" w:cs="Arial"/>
                <w:color w:val="010000"/>
                <w:sz w:val="20"/>
              </w:rPr>
              <w:t xml:space="preserve"> Contract </w:t>
            </w:r>
            <w:r w:rsidR="004F28FF" w:rsidRPr="006639B8">
              <w:rPr>
                <w:rFonts w:ascii="Arial" w:hAnsi="Arial" w:cs="Arial"/>
                <w:color w:val="010000"/>
                <w:sz w:val="20"/>
              </w:rPr>
              <w:t xml:space="preserve">No. </w:t>
            </w:r>
            <w:r w:rsidRPr="006639B8">
              <w:rPr>
                <w:rFonts w:ascii="Arial" w:hAnsi="Arial" w:cs="Arial"/>
                <w:color w:val="010000"/>
                <w:sz w:val="20"/>
              </w:rPr>
              <w:t>03</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/HDMB/SBTC-VMK dated </w:t>
            </w:r>
            <w:r w:rsidRPr="006639B8">
              <w:rPr>
                <w:rFonts w:ascii="Arial" w:hAnsi="Arial" w:cs="Arial"/>
                <w:color w:val="010000"/>
                <w:sz w:val="20"/>
              </w:rPr>
              <w:t>July</w:t>
            </w:r>
            <w:r w:rsidRPr="006639B8">
              <w:rPr>
                <w:rFonts w:ascii="Arial" w:hAnsi="Arial" w:cs="Arial"/>
                <w:color w:val="010000"/>
                <w:sz w:val="20"/>
              </w:rPr>
              <w:t xml:space="preserve"> </w:t>
            </w:r>
            <w:r w:rsidRPr="006639B8">
              <w:rPr>
                <w:rFonts w:ascii="Arial" w:hAnsi="Arial" w:cs="Arial"/>
                <w:color w:val="010000"/>
                <w:sz w:val="20"/>
              </w:rPr>
              <w:t>19</w:t>
            </w:r>
            <w:r w:rsidRPr="006639B8">
              <w:rPr>
                <w:rFonts w:ascii="Arial" w:hAnsi="Arial" w:cs="Arial"/>
                <w:color w:val="010000"/>
                <w:sz w:val="20"/>
              </w:rPr>
              <w:t xml:space="preserve">, </w:t>
            </w:r>
            <w:r w:rsidRPr="006639B8">
              <w:rPr>
                <w:rFonts w:ascii="Arial" w:hAnsi="Arial" w:cs="Arial"/>
                <w:color w:val="010000"/>
                <w:sz w:val="20"/>
              </w:rPr>
              <w:t>2024</w:t>
            </w:r>
          </w:p>
        </w:tc>
        <w:tc>
          <w:tcPr>
            <w:tcW w:w="1248" w:type="pct"/>
            <w:shd w:val="clear" w:color="auto" w:fill="auto"/>
            <w:vAlign w:val="center"/>
          </w:tcPr>
          <w:p w14:paraId="00000028"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1,800,000,000</w:t>
            </w:r>
          </w:p>
        </w:tc>
        <w:tc>
          <w:tcPr>
            <w:tcW w:w="911" w:type="pct"/>
            <w:shd w:val="clear" w:color="auto" w:fill="auto"/>
            <w:vAlign w:val="center"/>
          </w:tcPr>
          <w:p w14:paraId="00000029"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7FB1A1B8" w14:textId="77777777" w:rsidTr="004F28FF">
        <w:tc>
          <w:tcPr>
            <w:tcW w:w="396" w:type="pct"/>
            <w:shd w:val="clear" w:color="auto" w:fill="auto"/>
            <w:vAlign w:val="center"/>
          </w:tcPr>
          <w:p w14:paraId="0000002A"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w:t>
            </w:r>
          </w:p>
        </w:tc>
        <w:tc>
          <w:tcPr>
            <w:tcW w:w="2445" w:type="pct"/>
            <w:shd w:val="clear" w:color="auto" w:fill="auto"/>
            <w:vAlign w:val="center"/>
          </w:tcPr>
          <w:p w14:paraId="0000002B" w14:textId="0EFB62F5" w:rsidR="00A2352D" w:rsidRPr="006639B8" w:rsidRDefault="006639B8" w:rsidP="004F28FF">
            <w:pPr>
              <w:tabs>
                <w:tab w:val="left" w:pos="432"/>
                <w:tab w:val="left" w:pos="1114"/>
                <w:tab w:val="left" w:pos="2155"/>
                <w:tab w:val="left" w:pos="3326"/>
                <w:tab w:val="left" w:pos="4373"/>
              </w:tabs>
              <w:spacing w:after="120" w:line="360" w:lineRule="auto"/>
              <w:rPr>
                <w:rFonts w:ascii="Arial" w:eastAsia="Times New Roman" w:hAnsi="Arial" w:cs="Arial"/>
                <w:color w:val="010000"/>
                <w:sz w:val="20"/>
                <w:szCs w:val="26"/>
              </w:rPr>
            </w:pPr>
            <w:r w:rsidRPr="006639B8">
              <w:rPr>
                <w:rFonts w:ascii="Arial" w:hAnsi="Arial" w:cs="Arial"/>
                <w:color w:val="010000"/>
                <w:sz w:val="20"/>
              </w:rPr>
              <w:t xml:space="preserve">Payment to Industrial Mechanics and Automation Company Limited according to Goods Sales </w:t>
            </w:r>
            <w:r w:rsidRPr="006639B8">
              <w:rPr>
                <w:rFonts w:ascii="Arial" w:hAnsi="Arial" w:cs="Arial"/>
                <w:color w:val="010000"/>
                <w:sz w:val="20"/>
                <w:lang w:val="vi-VN"/>
              </w:rPr>
              <w:t xml:space="preserve">and Purchase </w:t>
            </w:r>
            <w:r w:rsidRPr="006639B8">
              <w:rPr>
                <w:rFonts w:ascii="Arial" w:hAnsi="Arial" w:cs="Arial"/>
                <w:color w:val="010000"/>
                <w:sz w:val="20"/>
              </w:rPr>
              <w:t xml:space="preserve">Contract </w:t>
            </w:r>
            <w:r w:rsidR="004F28FF" w:rsidRPr="006639B8">
              <w:rPr>
                <w:rFonts w:ascii="Arial" w:hAnsi="Arial" w:cs="Arial"/>
                <w:color w:val="010000"/>
                <w:sz w:val="20"/>
              </w:rPr>
              <w:t xml:space="preserve">No. </w:t>
            </w:r>
            <w:r w:rsidRPr="006639B8">
              <w:rPr>
                <w:rFonts w:ascii="Arial" w:hAnsi="Arial" w:cs="Arial"/>
                <w:color w:val="010000"/>
                <w:sz w:val="20"/>
              </w:rPr>
              <w:t>10</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/HDMB/IDMEA-VMK dated </w:t>
            </w:r>
            <w:r w:rsidRPr="006639B8">
              <w:rPr>
                <w:rFonts w:ascii="Arial" w:hAnsi="Arial" w:cs="Arial"/>
                <w:color w:val="010000"/>
                <w:sz w:val="20"/>
              </w:rPr>
              <w:t>July</w:t>
            </w:r>
            <w:r w:rsidRPr="006639B8">
              <w:rPr>
                <w:rFonts w:ascii="Arial" w:hAnsi="Arial" w:cs="Arial"/>
                <w:color w:val="010000"/>
                <w:sz w:val="20"/>
              </w:rPr>
              <w:t xml:space="preserve"> </w:t>
            </w:r>
            <w:r w:rsidRPr="006639B8">
              <w:rPr>
                <w:rFonts w:ascii="Arial" w:hAnsi="Arial" w:cs="Arial"/>
                <w:color w:val="010000"/>
                <w:sz w:val="20"/>
              </w:rPr>
              <w:t>25</w:t>
            </w:r>
            <w:r w:rsidRPr="006639B8">
              <w:rPr>
                <w:rFonts w:ascii="Arial" w:hAnsi="Arial" w:cs="Arial"/>
                <w:color w:val="010000"/>
                <w:sz w:val="20"/>
              </w:rPr>
              <w:t xml:space="preserve">, </w:t>
            </w:r>
            <w:r w:rsidRPr="006639B8">
              <w:rPr>
                <w:rFonts w:ascii="Arial" w:hAnsi="Arial" w:cs="Arial"/>
                <w:color w:val="010000"/>
                <w:sz w:val="20"/>
              </w:rPr>
              <w:t>2024</w:t>
            </w:r>
          </w:p>
        </w:tc>
        <w:tc>
          <w:tcPr>
            <w:tcW w:w="1248" w:type="pct"/>
            <w:shd w:val="clear" w:color="auto" w:fill="auto"/>
            <w:vAlign w:val="center"/>
          </w:tcPr>
          <w:p w14:paraId="0000002C"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4,200,000,000</w:t>
            </w:r>
          </w:p>
        </w:tc>
        <w:tc>
          <w:tcPr>
            <w:tcW w:w="911" w:type="pct"/>
            <w:shd w:val="clear" w:color="auto" w:fill="auto"/>
            <w:vAlign w:val="center"/>
          </w:tcPr>
          <w:p w14:paraId="0000002D"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Q</w:t>
            </w:r>
            <w:r w:rsidRPr="006639B8">
              <w:rPr>
                <w:rFonts w:ascii="Arial" w:hAnsi="Arial" w:cs="Arial"/>
                <w:color w:val="010000"/>
                <w:sz w:val="20"/>
              </w:rPr>
              <w:t>1</w:t>
            </w:r>
            <w:r w:rsidRPr="006639B8">
              <w:rPr>
                <w:rFonts w:ascii="Arial" w:hAnsi="Arial" w:cs="Arial"/>
                <w:color w:val="010000"/>
                <w:sz w:val="20"/>
              </w:rPr>
              <w:t>/</w:t>
            </w:r>
            <w:r w:rsidRPr="006639B8">
              <w:rPr>
                <w:rFonts w:ascii="Arial" w:hAnsi="Arial" w:cs="Arial"/>
                <w:color w:val="010000"/>
                <w:sz w:val="20"/>
              </w:rPr>
              <w:t>2025</w:t>
            </w:r>
          </w:p>
        </w:tc>
      </w:tr>
      <w:tr w:rsidR="00A2352D" w:rsidRPr="006639B8" w14:paraId="2BD1EBFF" w14:textId="77777777" w:rsidTr="004F28FF">
        <w:tc>
          <w:tcPr>
            <w:tcW w:w="396" w:type="pct"/>
            <w:shd w:val="clear" w:color="auto" w:fill="auto"/>
            <w:vAlign w:val="center"/>
          </w:tcPr>
          <w:p w14:paraId="0000002E" w14:textId="77777777" w:rsidR="00A2352D" w:rsidRPr="006639B8" w:rsidRDefault="00A2352D" w:rsidP="004F28FF">
            <w:pPr>
              <w:tabs>
                <w:tab w:val="left" w:pos="432"/>
              </w:tabs>
              <w:spacing w:after="120" w:line="360" w:lineRule="auto"/>
              <w:rPr>
                <w:rFonts w:ascii="Arial" w:eastAsia="Times New Roman" w:hAnsi="Arial" w:cs="Arial"/>
                <w:color w:val="010000"/>
                <w:sz w:val="20"/>
                <w:szCs w:val="26"/>
              </w:rPr>
            </w:pPr>
          </w:p>
        </w:tc>
        <w:tc>
          <w:tcPr>
            <w:tcW w:w="2445" w:type="pct"/>
            <w:shd w:val="clear" w:color="auto" w:fill="auto"/>
            <w:vAlign w:val="center"/>
          </w:tcPr>
          <w:p w14:paraId="0000002F"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Total</w:t>
            </w:r>
          </w:p>
        </w:tc>
        <w:tc>
          <w:tcPr>
            <w:tcW w:w="1248" w:type="pct"/>
            <w:shd w:val="clear" w:color="auto" w:fill="auto"/>
            <w:vAlign w:val="center"/>
          </w:tcPr>
          <w:p w14:paraId="00000030" w14:textId="77777777" w:rsidR="00A2352D" w:rsidRPr="006639B8" w:rsidRDefault="006639B8" w:rsidP="004F28FF">
            <w:pPr>
              <w:tabs>
                <w:tab w:val="left" w:pos="432"/>
              </w:tabs>
              <w:spacing w:after="120" w:line="360" w:lineRule="auto"/>
              <w:rPr>
                <w:rFonts w:ascii="Arial" w:eastAsia="Times New Roman" w:hAnsi="Arial" w:cs="Arial"/>
                <w:color w:val="010000"/>
                <w:sz w:val="20"/>
                <w:szCs w:val="26"/>
              </w:rPr>
            </w:pPr>
            <w:r w:rsidRPr="006639B8">
              <w:rPr>
                <w:rFonts w:ascii="Arial" w:hAnsi="Arial" w:cs="Arial"/>
                <w:color w:val="010000"/>
                <w:sz w:val="20"/>
              </w:rPr>
              <w:t>31,150,000,000</w:t>
            </w:r>
          </w:p>
        </w:tc>
        <w:tc>
          <w:tcPr>
            <w:tcW w:w="911" w:type="pct"/>
            <w:shd w:val="clear" w:color="auto" w:fill="auto"/>
            <w:vAlign w:val="center"/>
          </w:tcPr>
          <w:p w14:paraId="00000031" w14:textId="77777777" w:rsidR="00A2352D" w:rsidRPr="006639B8" w:rsidRDefault="00A2352D" w:rsidP="004F28FF">
            <w:pPr>
              <w:tabs>
                <w:tab w:val="left" w:pos="432"/>
              </w:tabs>
              <w:spacing w:after="120" w:line="360" w:lineRule="auto"/>
              <w:rPr>
                <w:rFonts w:ascii="Arial" w:eastAsia="Times New Roman" w:hAnsi="Arial" w:cs="Arial"/>
                <w:color w:val="010000"/>
                <w:sz w:val="20"/>
                <w:szCs w:val="26"/>
              </w:rPr>
            </w:pPr>
          </w:p>
        </w:tc>
      </w:tr>
    </w:tbl>
    <w:p w14:paraId="00000032" w14:textId="77777777" w:rsidR="00A2352D" w:rsidRPr="006639B8" w:rsidRDefault="006639B8" w:rsidP="004F28FF">
      <w:pPr>
        <w:keepNext/>
        <w:numPr>
          <w:ilvl w:val="1"/>
          <w:numId w:val="1"/>
        </w:numPr>
        <w:tabs>
          <w:tab w:val="left" w:pos="432"/>
        </w:tabs>
        <w:spacing w:after="120" w:line="360" w:lineRule="auto"/>
        <w:ind w:left="0" w:firstLine="0"/>
        <w:rPr>
          <w:rFonts w:ascii="Arial" w:eastAsia="Arial" w:hAnsi="Arial" w:cs="Arial"/>
          <w:color w:val="010000"/>
          <w:sz w:val="20"/>
          <w:szCs w:val="20"/>
        </w:rPr>
      </w:pPr>
      <w:r w:rsidRPr="006639B8">
        <w:rPr>
          <w:rFonts w:ascii="Arial" w:hAnsi="Arial" w:cs="Arial"/>
          <w:color w:val="010000"/>
          <w:sz w:val="20"/>
        </w:rPr>
        <w:t>Approve the time to implement the public offering to</w:t>
      </w:r>
      <w:r w:rsidRPr="006639B8">
        <w:rPr>
          <w:rFonts w:ascii="Arial" w:hAnsi="Arial" w:cs="Arial"/>
          <w:color w:val="010000"/>
          <w:sz w:val="20"/>
        </w:rPr>
        <w:t xml:space="preserve"> existing shareholders</w:t>
      </w:r>
    </w:p>
    <w:p w14:paraId="00000033" w14:textId="77777777"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 xml:space="preserve">The </w:t>
      </w:r>
      <w:r w:rsidRPr="006639B8">
        <w:rPr>
          <w:rFonts w:ascii="Arial" w:hAnsi="Arial" w:cs="Arial"/>
          <w:color w:val="010000"/>
          <w:sz w:val="20"/>
          <w:lang w:val="vi-VN"/>
        </w:rPr>
        <w:t xml:space="preserve">plan on </w:t>
      </w:r>
      <w:r w:rsidRPr="006639B8">
        <w:rPr>
          <w:rFonts w:ascii="Arial" w:hAnsi="Arial" w:cs="Arial"/>
          <w:color w:val="010000"/>
          <w:sz w:val="20"/>
        </w:rPr>
        <w:t>public offering for existing shareholders will be implemented in Q</w:t>
      </w:r>
      <w:r w:rsidRPr="006639B8">
        <w:rPr>
          <w:rFonts w:ascii="Arial" w:hAnsi="Arial" w:cs="Arial"/>
          <w:color w:val="010000"/>
          <w:sz w:val="20"/>
        </w:rPr>
        <w:t>4</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after the State Securities Commission issues the Registration Certificate for public offering of securities to the Company.”</w:t>
      </w:r>
    </w:p>
    <w:p w14:paraId="00000034" w14:textId="4DC1AF3D"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 xml:space="preserve">Article </w:t>
      </w:r>
      <w:r w:rsidRPr="006639B8">
        <w:rPr>
          <w:rFonts w:ascii="Arial" w:hAnsi="Arial" w:cs="Arial"/>
          <w:color w:val="010000"/>
          <w:sz w:val="20"/>
        </w:rPr>
        <w:t>2:</w:t>
      </w:r>
      <w:r w:rsidRPr="006639B8">
        <w:rPr>
          <w:rFonts w:ascii="Arial" w:hAnsi="Arial" w:cs="Arial"/>
          <w:color w:val="010000"/>
          <w:sz w:val="20"/>
        </w:rPr>
        <w:t xml:space="preserve"> </w:t>
      </w:r>
      <w:r w:rsidRPr="006639B8">
        <w:rPr>
          <w:rFonts w:ascii="Arial" w:hAnsi="Arial" w:cs="Arial"/>
          <w:color w:val="010000"/>
          <w:sz w:val="20"/>
        </w:rPr>
        <w:t xml:space="preserve">Apart from </w:t>
      </w:r>
      <w:r w:rsidRPr="006639B8">
        <w:rPr>
          <w:rFonts w:ascii="Arial" w:hAnsi="Arial" w:cs="Arial"/>
          <w:color w:val="010000"/>
          <w:sz w:val="20"/>
        </w:rPr>
        <w:t>the contents in</w:t>
      </w:r>
      <w:bookmarkStart w:id="0" w:name="_GoBack"/>
      <w:bookmarkEnd w:id="0"/>
      <w:r w:rsidRPr="006639B8">
        <w:rPr>
          <w:rFonts w:ascii="Arial" w:hAnsi="Arial" w:cs="Arial"/>
          <w:color w:val="010000"/>
          <w:sz w:val="20"/>
        </w:rPr>
        <w:t xml:space="preserve"> Clause </w:t>
      </w:r>
      <w:r w:rsidRPr="006639B8">
        <w:rPr>
          <w:rFonts w:ascii="Arial" w:hAnsi="Arial" w:cs="Arial"/>
          <w:color w:val="010000"/>
          <w:sz w:val="20"/>
        </w:rPr>
        <w:t>1.3</w:t>
      </w:r>
      <w:r w:rsidRPr="006639B8">
        <w:rPr>
          <w:rFonts w:ascii="Arial" w:hAnsi="Arial" w:cs="Arial"/>
          <w:color w:val="010000"/>
          <w:sz w:val="20"/>
        </w:rPr>
        <w:t xml:space="preserve"> and Clause </w:t>
      </w:r>
      <w:r w:rsidRPr="006639B8">
        <w:rPr>
          <w:rFonts w:ascii="Arial" w:hAnsi="Arial" w:cs="Arial"/>
          <w:color w:val="010000"/>
          <w:sz w:val="20"/>
        </w:rPr>
        <w:t>1.4</w:t>
      </w:r>
      <w:r w:rsidRPr="006639B8">
        <w:rPr>
          <w:rFonts w:ascii="Arial" w:hAnsi="Arial" w:cs="Arial"/>
          <w:color w:val="010000"/>
          <w:sz w:val="20"/>
        </w:rPr>
        <w:t xml:space="preserve">, Article </w:t>
      </w:r>
      <w:r w:rsidRPr="006639B8">
        <w:rPr>
          <w:rFonts w:ascii="Arial" w:hAnsi="Arial" w:cs="Arial"/>
          <w:color w:val="010000"/>
          <w:sz w:val="20"/>
        </w:rPr>
        <w:t>1</w:t>
      </w:r>
      <w:r w:rsidRPr="006639B8">
        <w:rPr>
          <w:rFonts w:ascii="Arial" w:hAnsi="Arial" w:cs="Arial"/>
          <w:color w:val="010000"/>
          <w:sz w:val="20"/>
        </w:rPr>
        <w:t xml:space="preserve"> of Resolution </w:t>
      </w:r>
      <w:r w:rsidR="004F28FF" w:rsidRPr="006639B8">
        <w:rPr>
          <w:rFonts w:ascii="Arial" w:hAnsi="Arial" w:cs="Arial"/>
          <w:color w:val="010000"/>
          <w:sz w:val="20"/>
        </w:rPr>
        <w:t xml:space="preserve">No. </w:t>
      </w:r>
      <w:r w:rsidRPr="006639B8">
        <w:rPr>
          <w:rFonts w:ascii="Arial" w:hAnsi="Arial" w:cs="Arial"/>
          <w:color w:val="010000"/>
          <w:sz w:val="20"/>
        </w:rPr>
        <w:t>04</w:t>
      </w:r>
      <w:r w:rsidRPr="006639B8">
        <w:rPr>
          <w:rFonts w:ascii="Arial" w:hAnsi="Arial" w:cs="Arial"/>
          <w:color w:val="010000"/>
          <w:sz w:val="20"/>
        </w:rPr>
        <w:t>/</w:t>
      </w:r>
      <w:r w:rsidRPr="006639B8">
        <w:rPr>
          <w:rFonts w:ascii="Arial" w:hAnsi="Arial" w:cs="Arial"/>
          <w:color w:val="010000"/>
          <w:sz w:val="20"/>
        </w:rPr>
        <w:t>2024</w:t>
      </w:r>
      <w:r w:rsidRPr="006639B8">
        <w:rPr>
          <w:rFonts w:ascii="Arial" w:hAnsi="Arial" w:cs="Arial"/>
          <w:color w:val="010000"/>
          <w:sz w:val="20"/>
        </w:rPr>
        <w:t xml:space="preserve">/NQ-HDQT dated </w:t>
      </w:r>
      <w:r w:rsidRPr="006639B8">
        <w:rPr>
          <w:rFonts w:ascii="Arial" w:hAnsi="Arial" w:cs="Arial"/>
          <w:color w:val="010000"/>
          <w:sz w:val="20"/>
        </w:rPr>
        <w:t>May</w:t>
      </w:r>
      <w:r w:rsidRPr="006639B8">
        <w:rPr>
          <w:rFonts w:ascii="Arial" w:hAnsi="Arial" w:cs="Arial"/>
          <w:color w:val="010000"/>
          <w:sz w:val="20"/>
        </w:rPr>
        <w:t xml:space="preserve"> </w:t>
      </w:r>
      <w:r w:rsidRPr="006639B8">
        <w:rPr>
          <w:rFonts w:ascii="Arial" w:hAnsi="Arial" w:cs="Arial"/>
          <w:color w:val="010000"/>
          <w:sz w:val="20"/>
        </w:rPr>
        <w:t>30</w:t>
      </w:r>
      <w:r w:rsidRPr="006639B8">
        <w:rPr>
          <w:rFonts w:ascii="Arial" w:hAnsi="Arial" w:cs="Arial"/>
          <w:color w:val="010000"/>
          <w:sz w:val="20"/>
        </w:rPr>
        <w:t xml:space="preserve">, </w:t>
      </w:r>
      <w:r w:rsidRPr="006639B8">
        <w:rPr>
          <w:rFonts w:ascii="Arial" w:hAnsi="Arial" w:cs="Arial"/>
          <w:color w:val="010000"/>
          <w:sz w:val="20"/>
        </w:rPr>
        <w:t>2024</w:t>
      </w:r>
      <w:r w:rsidRPr="006639B8">
        <w:rPr>
          <w:rFonts w:ascii="Arial" w:hAnsi="Arial" w:cs="Arial"/>
          <w:color w:val="010000"/>
          <w:sz w:val="20"/>
        </w:rPr>
        <w:t>, amended according to this Resolution, other contents remain unchanged and remain in effect.</w:t>
      </w:r>
    </w:p>
    <w:p w14:paraId="00000035" w14:textId="77777777"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 xml:space="preserve">Article </w:t>
      </w:r>
      <w:r w:rsidRPr="006639B8">
        <w:rPr>
          <w:rFonts w:ascii="Arial" w:hAnsi="Arial" w:cs="Arial"/>
          <w:color w:val="010000"/>
          <w:sz w:val="20"/>
        </w:rPr>
        <w:t>3:</w:t>
      </w:r>
      <w:r w:rsidRPr="006639B8">
        <w:rPr>
          <w:rFonts w:ascii="Arial" w:hAnsi="Arial" w:cs="Arial"/>
          <w:color w:val="010000"/>
          <w:sz w:val="20"/>
        </w:rPr>
        <w:t xml:space="preserve"> Terms of enforcement</w:t>
      </w:r>
    </w:p>
    <w:p w14:paraId="00000036" w14:textId="77777777"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This Resolution takes eff</w:t>
      </w:r>
      <w:r w:rsidRPr="006639B8">
        <w:rPr>
          <w:rFonts w:ascii="Arial" w:hAnsi="Arial" w:cs="Arial"/>
          <w:color w:val="010000"/>
          <w:sz w:val="20"/>
        </w:rPr>
        <w:t>ect from the date of its signing.</w:t>
      </w:r>
    </w:p>
    <w:p w14:paraId="00000037" w14:textId="0771A5AA" w:rsidR="00A2352D" w:rsidRPr="006639B8" w:rsidRDefault="006639B8" w:rsidP="004F28FF">
      <w:pPr>
        <w:tabs>
          <w:tab w:val="left" w:pos="432"/>
        </w:tabs>
        <w:spacing w:after="120" w:line="360" w:lineRule="auto"/>
        <w:rPr>
          <w:rFonts w:ascii="Arial" w:eastAsia="Arial" w:hAnsi="Arial" w:cs="Arial"/>
          <w:color w:val="010000"/>
          <w:sz w:val="20"/>
          <w:szCs w:val="20"/>
        </w:rPr>
      </w:pPr>
      <w:r w:rsidRPr="006639B8">
        <w:rPr>
          <w:rFonts w:ascii="Arial" w:hAnsi="Arial" w:cs="Arial"/>
          <w:color w:val="010000"/>
          <w:sz w:val="20"/>
        </w:rPr>
        <w:t>Members of the Board of Directors, the Board of Management, and relevant D</w:t>
      </w:r>
      <w:r w:rsidRPr="006639B8">
        <w:rPr>
          <w:rFonts w:ascii="Arial" w:hAnsi="Arial" w:cs="Arial"/>
          <w:color w:val="010000"/>
          <w:sz w:val="20"/>
        </w:rPr>
        <w:t>epartments</w:t>
      </w:r>
      <w:r w:rsidRPr="006639B8">
        <w:rPr>
          <w:rFonts w:ascii="Arial" w:hAnsi="Arial" w:cs="Arial"/>
          <w:color w:val="010000"/>
          <w:sz w:val="20"/>
          <w:lang w:val="vi-VN"/>
        </w:rPr>
        <w:t>/</w:t>
      </w:r>
      <w:r w:rsidRPr="006639B8">
        <w:rPr>
          <w:rFonts w:ascii="Arial" w:hAnsi="Arial" w:cs="Arial"/>
          <w:color w:val="010000"/>
          <w:sz w:val="20"/>
        </w:rPr>
        <w:t>D</w:t>
      </w:r>
      <w:r w:rsidRPr="006639B8">
        <w:rPr>
          <w:rFonts w:ascii="Arial" w:hAnsi="Arial" w:cs="Arial"/>
          <w:color w:val="010000"/>
          <w:sz w:val="20"/>
          <w:lang w:val="vi-VN"/>
        </w:rPr>
        <w:t>ivisions</w:t>
      </w:r>
      <w:r w:rsidRPr="006639B8">
        <w:rPr>
          <w:rFonts w:ascii="Arial" w:hAnsi="Arial" w:cs="Arial"/>
          <w:color w:val="010000"/>
          <w:sz w:val="20"/>
        </w:rPr>
        <w:t xml:space="preserve"> are responsible for implementing this Resolution in accordance with the provisions of law and the Company’s Charter.</w:t>
      </w:r>
    </w:p>
    <w:sectPr w:rsidR="00A2352D" w:rsidRPr="006639B8" w:rsidSect="004F28F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7A50B172"/>
    <w:lvl w:ilvl="0">
      <w:start w:val="1"/>
      <w:numFmt w:val="decimal"/>
      <w:lvlText w:val="%1"/>
      <w:lvlJc w:val="left"/>
      <w:pPr>
        <w:ind w:left="360" w:hanging="360"/>
      </w:pPr>
      <w:rPr>
        <w:b w:val="0"/>
        <w:i w:val="0"/>
        <w:sz w:val="20"/>
      </w:rPr>
    </w:lvl>
    <w:lvl w:ilvl="1">
      <w:start w:val="3"/>
      <w:numFmt w:val="decimal"/>
      <w:lvlText w:val="%1.%2"/>
      <w:lvlJc w:val="left"/>
      <w:pPr>
        <w:ind w:left="360" w:hanging="360"/>
      </w:pPr>
      <w:rPr>
        <w:b w:val="0"/>
        <w:i w:val="0"/>
        <w:sz w:val="20"/>
      </w:rPr>
    </w:lvl>
    <w:lvl w:ilvl="2">
      <w:start w:val="1"/>
      <w:numFmt w:val="decimalZero"/>
      <w:lvlText w:val="%1.%2.%3"/>
      <w:lvlJc w:val="left"/>
      <w:pPr>
        <w:ind w:left="720" w:hanging="720"/>
      </w:pPr>
      <w:rPr>
        <w:b w:val="0"/>
        <w:i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2D"/>
    <w:rsid w:val="004F28FF"/>
    <w:rsid w:val="006639B8"/>
    <w:rsid w:val="00A2352D"/>
    <w:rsid w:val="0A5B27F2"/>
    <w:rsid w:val="3486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5D6E"/>
  <w15:docId w15:val="{94DEF68C-D866-4348-8E25-537655B4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sz w:val="26"/>
      <w:szCs w:val="26"/>
      <w:u w:val="none"/>
      <w:shd w:val="clear" w:color="auto" w:fill="auto"/>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6"/>
      <w:szCs w:val="26"/>
    </w:rPr>
  </w:style>
  <w:style w:type="character" w:customStyle="1" w:styleId="Tiu1">
    <w:name w:val="Tiêu đề #1_"/>
    <w:basedOn w:val="DefaultParagraphFont"/>
    <w:link w:val="Tiu10"/>
    <w:rPr>
      <w:rFonts w:ascii="Times New Roman" w:eastAsia="Times New Roman" w:hAnsi="Times New Roman" w:cs="Times New Roman"/>
      <w:b/>
      <w:bCs/>
      <w:sz w:val="26"/>
      <w:szCs w:val="26"/>
      <w:u w:val="none"/>
      <w:shd w:val="clear" w:color="auto" w:fill="auto"/>
    </w:rPr>
  </w:style>
  <w:style w:type="paragraph" w:customStyle="1" w:styleId="Tiu10">
    <w:name w:val="Tiêu đề #1"/>
    <w:basedOn w:val="Normal"/>
    <w:link w:val="Tiu1"/>
    <w:pPr>
      <w:spacing w:line="300" w:lineRule="auto"/>
      <w:ind w:firstLine="270"/>
      <w:jc w:val="center"/>
      <w:outlineLvl w:val="0"/>
    </w:pPr>
    <w:rPr>
      <w:rFonts w:ascii="Times New Roman" w:eastAsia="Times New Roman" w:hAnsi="Times New Roman" w:cs="Times New Roman"/>
      <w:b/>
      <w:bCs/>
      <w:sz w:val="26"/>
      <w:szCs w:val="26"/>
    </w:rPr>
  </w:style>
  <w:style w:type="character" w:customStyle="1" w:styleId="Khc">
    <w:name w:val="Khác_"/>
    <w:basedOn w:val="DefaultParagraphFont"/>
    <w:link w:val="Khc0"/>
    <w:rPr>
      <w:rFonts w:ascii="Times New Roman" w:eastAsia="Times New Roman" w:hAnsi="Times New Roman" w:cs="Times New Roman"/>
      <w:sz w:val="26"/>
      <w:szCs w:val="26"/>
      <w:u w:val="none"/>
      <w:shd w:val="clear" w:color="auto" w:fill="auto"/>
    </w:rPr>
  </w:style>
  <w:style w:type="paragraph" w:customStyle="1" w:styleId="Khc0">
    <w:name w:val="Khác"/>
    <w:basedOn w:val="Normal"/>
    <w:link w:val="Khc"/>
    <w:pPr>
      <w:spacing w:line="276" w:lineRule="auto"/>
      <w:ind w:firstLine="400"/>
    </w:pPr>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Pr>
      <w:rFonts w:ascii="Arial" w:eastAsia="Arial" w:hAnsi="Arial" w:cs="Arial"/>
      <w:sz w:val="8"/>
      <w:szCs w:val="8"/>
      <w:u w:val="none"/>
      <w:shd w:val="clear" w:color="auto" w:fill="auto"/>
    </w:rPr>
  </w:style>
  <w:style w:type="paragraph" w:customStyle="1" w:styleId="Vnbnnidung20">
    <w:name w:val="Văn bản nội dung (2)"/>
    <w:basedOn w:val="Normal"/>
    <w:link w:val="Vnbnnidung2"/>
    <w:pPr>
      <w:spacing w:line="214" w:lineRule="auto"/>
    </w:pPr>
    <w:rPr>
      <w:rFonts w:ascii="Arial" w:eastAsia="Arial" w:hAnsi="Arial" w:cs="Arial"/>
      <w:sz w:val="8"/>
      <w:szCs w:val="8"/>
    </w:rPr>
  </w:style>
  <w:style w:type="character" w:customStyle="1" w:styleId="HeaderChar">
    <w:name w:val="Header Char"/>
    <w:basedOn w:val="DefaultParagraphFont"/>
    <w:link w:val="Header"/>
    <w:uiPriority w:val="99"/>
    <w:rPr>
      <w:color w:val="000000"/>
    </w:rPr>
  </w:style>
  <w:style w:type="character" w:customStyle="1" w:styleId="FooterChar">
    <w:name w:val="Footer Char"/>
    <w:basedOn w:val="DefaultParagraphFont"/>
    <w:link w:val="Footer"/>
    <w:uiPriority w:val="99"/>
    <w:rPr>
      <w:color w:val="000000"/>
    </w:rPr>
  </w:style>
  <w:style w:type="table" w:customStyle="1" w:styleId="Style26">
    <w:name w:val="_Style 26"/>
    <w:basedOn w:val="TableNormal1"/>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7ghjMbzlR+T+0PdFSEDqitgA1w==">CgMxLjA4AHIhMVlYa1o0cVBGdldqMEU4WndRX19lZWJRYmZvV0FNUVBu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436</Words>
  <Characters>2543</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Sao Khue</cp:lastModifiedBy>
  <cp:revision>2</cp:revision>
  <dcterms:created xsi:type="dcterms:W3CDTF">2024-09-16T03:45:00Z</dcterms:created>
  <dcterms:modified xsi:type="dcterms:W3CDTF">2024-09-16T09:56:00Z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4BE125D580B746DFB4E83C6BFD284F0E_12</vt:lpwstr>
  </property>
  <property fmtid="{D5CDD505-2E9C-101B-9397-08002B2CF9AE}" pid="4" name="GrammarlyDocumentId">
    <vt:lpwstr>976af7ccfe596ab023181592021237db95082e8f9df9e582fe66768fea125559</vt:lpwstr>
  </property>
</Properties>
</file>