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43191" w:rsidRPr="00B54AED" w:rsidRDefault="00B54AED" w:rsidP="00C51C05">
      <w:pPr>
        <w:tabs>
          <w:tab w:val="left" w:pos="432"/>
        </w:tabs>
        <w:spacing w:after="120" w:line="360" w:lineRule="auto"/>
        <w:jc w:val="both"/>
        <w:rPr>
          <w:rFonts w:ascii="Arial" w:eastAsia="Arial" w:hAnsi="Arial" w:cs="Arial"/>
          <w:b/>
          <w:color w:val="010000"/>
          <w:sz w:val="20"/>
          <w:szCs w:val="20"/>
        </w:rPr>
      </w:pPr>
      <w:bookmarkStart w:id="0" w:name="_GoBack"/>
      <w:r w:rsidRPr="00B54AED">
        <w:rPr>
          <w:rFonts w:ascii="Arial" w:hAnsi="Arial" w:cs="Arial"/>
          <w:b/>
          <w:bCs/>
          <w:color w:val="010000"/>
          <w:sz w:val="20"/>
        </w:rPr>
        <w:t>GEG121022:</w:t>
      </w:r>
      <w:r w:rsidRPr="00B54AED">
        <w:rPr>
          <w:rFonts w:ascii="Arial" w:hAnsi="Arial" w:cs="Arial"/>
          <w:b/>
          <w:color w:val="010000"/>
          <w:sz w:val="20"/>
        </w:rPr>
        <w:t xml:space="preserve"> Record date to exercise rights to pay interest for period 12 and bond principal of securities code of GEG121022 </w:t>
      </w:r>
    </w:p>
    <w:p w14:paraId="00000002" w14:textId="21401717" w:rsidR="00543191" w:rsidRPr="00B54AED" w:rsidRDefault="00B54AED" w:rsidP="00C51C05">
      <w:pPr>
        <w:tabs>
          <w:tab w:val="left" w:pos="432"/>
        </w:tabs>
        <w:spacing w:after="120" w:line="360" w:lineRule="auto"/>
        <w:jc w:val="both"/>
        <w:rPr>
          <w:rFonts w:ascii="Arial" w:eastAsia="Arial" w:hAnsi="Arial" w:cs="Arial"/>
          <w:color w:val="010000"/>
          <w:sz w:val="20"/>
          <w:szCs w:val="20"/>
        </w:rPr>
      </w:pPr>
      <w:r w:rsidRPr="00B54AED">
        <w:rPr>
          <w:rFonts w:ascii="Arial" w:hAnsi="Arial" w:cs="Arial"/>
          <w:color w:val="010000"/>
          <w:sz w:val="20"/>
        </w:rPr>
        <w:t xml:space="preserve">On September 10, 2024, Corporate bond of </w:t>
      </w:r>
      <w:proofErr w:type="spellStart"/>
      <w:r w:rsidRPr="00B54AED">
        <w:rPr>
          <w:rFonts w:ascii="Arial" w:hAnsi="Arial" w:cs="Arial"/>
          <w:color w:val="010000"/>
          <w:sz w:val="20"/>
        </w:rPr>
        <w:t>Gia</w:t>
      </w:r>
      <w:proofErr w:type="spellEnd"/>
      <w:r w:rsidRPr="00B54AED">
        <w:rPr>
          <w:rFonts w:ascii="Arial" w:hAnsi="Arial" w:cs="Arial"/>
          <w:color w:val="010000"/>
          <w:sz w:val="20"/>
        </w:rPr>
        <w:t xml:space="preserve"> Lai Electricity Joint Stock Company announced Notice No. 52/2024/TB-GEC on the record date to exercise rights to pay interest for period 12 and bond principal of securities code of GEG121022 as follows:</w:t>
      </w:r>
    </w:p>
    <w:p w14:paraId="00000003" w14:textId="77777777" w:rsidR="00543191" w:rsidRPr="00B54AED" w:rsidRDefault="00B54AED" w:rsidP="00C51C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54AED">
        <w:rPr>
          <w:rFonts w:ascii="Arial" w:hAnsi="Arial" w:cs="Arial"/>
          <w:color w:val="010000"/>
          <w:sz w:val="20"/>
        </w:rPr>
        <w:t xml:space="preserve">Securities name: Bonds of </w:t>
      </w:r>
      <w:proofErr w:type="spellStart"/>
      <w:r w:rsidRPr="00B54AED">
        <w:rPr>
          <w:rFonts w:ascii="Arial" w:hAnsi="Arial" w:cs="Arial"/>
          <w:color w:val="010000"/>
          <w:sz w:val="20"/>
        </w:rPr>
        <w:t>Gia</w:t>
      </w:r>
      <w:proofErr w:type="spellEnd"/>
      <w:r w:rsidRPr="00B54AED">
        <w:rPr>
          <w:rFonts w:ascii="Arial" w:hAnsi="Arial" w:cs="Arial"/>
          <w:color w:val="010000"/>
          <w:sz w:val="20"/>
        </w:rPr>
        <w:t xml:space="preserve"> Lai Electricity Joint Stock Company</w:t>
      </w:r>
    </w:p>
    <w:p w14:paraId="00000004" w14:textId="77777777" w:rsidR="00543191" w:rsidRPr="00B54AED" w:rsidRDefault="00B54AED" w:rsidP="00C51C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54AED">
        <w:rPr>
          <w:rFonts w:ascii="Arial" w:hAnsi="Arial" w:cs="Arial"/>
          <w:color w:val="010000"/>
          <w:sz w:val="20"/>
        </w:rPr>
        <w:t>Securities code: GEG121022</w:t>
      </w:r>
    </w:p>
    <w:p w14:paraId="00000005" w14:textId="6F336ABE" w:rsidR="00543191" w:rsidRPr="00B54AED" w:rsidRDefault="00B54AED" w:rsidP="00C51C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54AED">
        <w:rPr>
          <w:rFonts w:ascii="Arial" w:hAnsi="Arial" w:cs="Arial"/>
          <w:color w:val="010000"/>
          <w:sz w:val="20"/>
        </w:rPr>
        <w:t>Securities type: Corporate bonds</w:t>
      </w:r>
    </w:p>
    <w:p w14:paraId="00000006" w14:textId="77777777" w:rsidR="00543191" w:rsidRPr="00B54AED" w:rsidRDefault="00B54AED" w:rsidP="00C51C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54AED">
        <w:rPr>
          <w:rFonts w:ascii="Arial" w:hAnsi="Arial" w:cs="Arial"/>
          <w:color w:val="010000"/>
          <w:sz w:val="20"/>
        </w:rPr>
        <w:t>Transaction par value: VND100,000</w:t>
      </w:r>
    </w:p>
    <w:p w14:paraId="00000007" w14:textId="77777777" w:rsidR="00543191" w:rsidRPr="00B54AED" w:rsidRDefault="00B54AED" w:rsidP="00C51C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54AED">
        <w:rPr>
          <w:rFonts w:ascii="Arial" w:hAnsi="Arial" w:cs="Arial"/>
          <w:color w:val="010000"/>
          <w:sz w:val="20"/>
        </w:rPr>
        <w:t>Exchange: HNX</w:t>
      </w:r>
    </w:p>
    <w:p w14:paraId="00000008" w14:textId="77777777" w:rsidR="00543191" w:rsidRPr="00B54AED" w:rsidRDefault="00B54AED" w:rsidP="00C51C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54AED">
        <w:rPr>
          <w:rFonts w:ascii="Arial" w:hAnsi="Arial" w:cs="Arial"/>
          <w:color w:val="010000"/>
          <w:sz w:val="20"/>
        </w:rPr>
        <w:t>Record date: September 27, 2024</w:t>
      </w:r>
    </w:p>
    <w:p w14:paraId="00000009" w14:textId="77777777" w:rsidR="00543191" w:rsidRPr="00B54AED" w:rsidRDefault="00B54AED" w:rsidP="00C51C05">
      <w:pPr>
        <w:keepNext/>
        <w:numPr>
          <w:ilvl w:val="0"/>
          <w:numId w:val="4"/>
        </w:numPr>
        <w:pBdr>
          <w:top w:val="nil"/>
          <w:left w:val="nil"/>
          <w:bottom w:val="nil"/>
          <w:right w:val="nil"/>
          <w:between w:val="nil"/>
        </w:pBdr>
        <w:tabs>
          <w:tab w:val="left" w:pos="432"/>
          <w:tab w:val="left" w:pos="782"/>
        </w:tabs>
        <w:spacing w:after="120" w:line="360" w:lineRule="auto"/>
        <w:jc w:val="both"/>
        <w:rPr>
          <w:rFonts w:ascii="Arial" w:eastAsia="Arial" w:hAnsi="Arial" w:cs="Arial"/>
          <w:color w:val="010000"/>
          <w:sz w:val="20"/>
          <w:szCs w:val="20"/>
        </w:rPr>
      </w:pPr>
      <w:r w:rsidRPr="00B54AED">
        <w:rPr>
          <w:rFonts w:ascii="Arial" w:hAnsi="Arial" w:cs="Arial"/>
          <w:color w:val="010000"/>
          <w:sz w:val="20"/>
        </w:rPr>
        <w:t>Reason and purpose</w:t>
      </w:r>
    </w:p>
    <w:p w14:paraId="0000000A" w14:textId="77777777" w:rsidR="00543191" w:rsidRPr="00B54AED" w:rsidRDefault="00B54AED" w:rsidP="00C51C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54AED">
        <w:rPr>
          <w:rFonts w:ascii="Arial" w:hAnsi="Arial" w:cs="Arial"/>
          <w:color w:val="010000"/>
          <w:sz w:val="20"/>
        </w:rPr>
        <w:t>Pay the interest for period 12 (from and including July 11, 2024 to and excluding October 11, 2024) and the principal of bonds.</w:t>
      </w:r>
    </w:p>
    <w:p w14:paraId="0000000B" w14:textId="77777777" w:rsidR="00543191" w:rsidRPr="00B54AED" w:rsidRDefault="00B54AED" w:rsidP="00C51C05">
      <w:pPr>
        <w:numPr>
          <w:ilvl w:val="0"/>
          <w:numId w:val="4"/>
        </w:numPr>
        <w:pBdr>
          <w:top w:val="nil"/>
          <w:left w:val="nil"/>
          <w:bottom w:val="nil"/>
          <w:right w:val="nil"/>
          <w:between w:val="nil"/>
        </w:pBdr>
        <w:tabs>
          <w:tab w:val="left" w:pos="432"/>
          <w:tab w:val="left" w:pos="784"/>
        </w:tabs>
        <w:spacing w:after="120" w:line="360" w:lineRule="auto"/>
        <w:jc w:val="both"/>
        <w:rPr>
          <w:rFonts w:ascii="Arial" w:eastAsia="Arial" w:hAnsi="Arial" w:cs="Arial"/>
          <w:color w:val="010000"/>
          <w:sz w:val="20"/>
          <w:szCs w:val="20"/>
        </w:rPr>
      </w:pPr>
      <w:r w:rsidRPr="00B54AED">
        <w:rPr>
          <w:rFonts w:ascii="Arial" w:hAnsi="Arial" w:cs="Arial"/>
          <w:color w:val="010000"/>
          <w:sz w:val="20"/>
        </w:rPr>
        <w:t>Specific content</w:t>
      </w:r>
    </w:p>
    <w:p w14:paraId="0000000C" w14:textId="77777777" w:rsidR="00543191" w:rsidRPr="00B54AED" w:rsidRDefault="00B54AED" w:rsidP="00C51C0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54AED">
        <w:rPr>
          <w:rFonts w:ascii="Arial" w:hAnsi="Arial" w:cs="Arial"/>
          <w:color w:val="010000"/>
          <w:sz w:val="20"/>
        </w:rPr>
        <w:t>Payment of corporate bond interest and principal in cash:</w:t>
      </w:r>
    </w:p>
    <w:p w14:paraId="0000000D" w14:textId="77777777" w:rsidR="00543191" w:rsidRPr="00B54AED" w:rsidRDefault="00B54AED" w:rsidP="00C51C05">
      <w:pPr>
        <w:numPr>
          <w:ilvl w:val="0"/>
          <w:numId w:val="5"/>
        </w:numPr>
        <w:pBdr>
          <w:top w:val="nil"/>
          <w:left w:val="nil"/>
          <w:bottom w:val="nil"/>
          <w:right w:val="nil"/>
          <w:between w:val="nil"/>
        </w:pBdr>
        <w:tabs>
          <w:tab w:val="left" w:pos="432"/>
          <w:tab w:val="left" w:pos="782"/>
        </w:tabs>
        <w:spacing w:after="120" w:line="360" w:lineRule="auto"/>
        <w:jc w:val="both"/>
        <w:rPr>
          <w:rFonts w:ascii="Arial" w:eastAsia="Arial" w:hAnsi="Arial" w:cs="Arial"/>
          <w:color w:val="010000"/>
          <w:sz w:val="20"/>
          <w:szCs w:val="20"/>
        </w:rPr>
      </w:pPr>
      <w:r w:rsidRPr="00B54AED">
        <w:rPr>
          <w:rFonts w:ascii="Arial" w:hAnsi="Arial" w:cs="Arial"/>
          <w:color w:val="010000"/>
          <w:sz w:val="20"/>
        </w:rPr>
        <w:t>Interest rate: 12.280%/year</w:t>
      </w:r>
    </w:p>
    <w:p w14:paraId="0000000E" w14:textId="77777777" w:rsidR="00543191" w:rsidRPr="00B54AED" w:rsidRDefault="00B54AED" w:rsidP="00C51C05">
      <w:pPr>
        <w:numPr>
          <w:ilvl w:val="0"/>
          <w:numId w:val="5"/>
        </w:numPr>
        <w:pBdr>
          <w:top w:val="nil"/>
          <w:left w:val="nil"/>
          <w:bottom w:val="nil"/>
          <w:right w:val="nil"/>
          <w:between w:val="nil"/>
        </w:pBdr>
        <w:tabs>
          <w:tab w:val="left" w:pos="432"/>
          <w:tab w:val="left" w:pos="782"/>
        </w:tabs>
        <w:spacing w:after="120" w:line="360" w:lineRule="auto"/>
        <w:jc w:val="both"/>
        <w:rPr>
          <w:rFonts w:ascii="Arial" w:eastAsia="Arial" w:hAnsi="Arial" w:cs="Arial"/>
          <w:color w:val="010000"/>
          <w:sz w:val="20"/>
          <w:szCs w:val="20"/>
        </w:rPr>
      </w:pPr>
      <w:r w:rsidRPr="00B54AED">
        <w:rPr>
          <w:rFonts w:ascii="Arial" w:hAnsi="Arial" w:cs="Arial"/>
          <w:color w:val="010000"/>
          <w:sz w:val="20"/>
        </w:rPr>
        <w:t>Exercise rate:</w:t>
      </w:r>
    </w:p>
    <w:p w14:paraId="0000000F" w14:textId="77777777" w:rsidR="00543191" w:rsidRPr="00B54AED" w:rsidRDefault="00B54AED" w:rsidP="00C51C05">
      <w:pPr>
        <w:numPr>
          <w:ilvl w:val="0"/>
          <w:numId w:val="1"/>
        </w:numPr>
        <w:pBdr>
          <w:top w:val="nil"/>
          <w:left w:val="nil"/>
          <w:bottom w:val="nil"/>
          <w:right w:val="nil"/>
          <w:between w:val="nil"/>
        </w:pBdr>
        <w:tabs>
          <w:tab w:val="left" w:pos="432"/>
          <w:tab w:val="left" w:pos="782"/>
        </w:tabs>
        <w:spacing w:after="120" w:line="360" w:lineRule="auto"/>
        <w:ind w:left="0" w:firstLine="0"/>
        <w:jc w:val="both"/>
        <w:rPr>
          <w:rFonts w:ascii="Arial" w:eastAsia="Arial" w:hAnsi="Arial" w:cs="Arial"/>
          <w:color w:val="010000"/>
          <w:sz w:val="20"/>
          <w:szCs w:val="20"/>
        </w:rPr>
      </w:pPr>
      <w:r w:rsidRPr="00B54AED">
        <w:rPr>
          <w:rFonts w:ascii="Arial" w:hAnsi="Arial" w:cs="Arial"/>
          <w:color w:val="010000"/>
          <w:sz w:val="20"/>
        </w:rPr>
        <w:t>Bondholders receive VND103,095.233 for every bond they own. In which:</w:t>
      </w:r>
    </w:p>
    <w:p w14:paraId="00000010" w14:textId="77777777" w:rsidR="00543191" w:rsidRPr="00B54AED" w:rsidRDefault="00B54AED" w:rsidP="00C51C05">
      <w:pPr>
        <w:numPr>
          <w:ilvl w:val="0"/>
          <w:numId w:val="6"/>
        </w:numPr>
        <w:pBdr>
          <w:top w:val="nil"/>
          <w:left w:val="nil"/>
          <w:bottom w:val="nil"/>
          <w:right w:val="nil"/>
          <w:between w:val="nil"/>
        </w:pBdr>
        <w:tabs>
          <w:tab w:val="left" w:pos="432"/>
          <w:tab w:val="left" w:pos="1430"/>
        </w:tabs>
        <w:spacing w:after="120" w:line="360" w:lineRule="auto"/>
        <w:jc w:val="both"/>
        <w:rPr>
          <w:rFonts w:ascii="Arial" w:eastAsia="Arial" w:hAnsi="Arial" w:cs="Arial"/>
          <w:color w:val="010000"/>
          <w:sz w:val="20"/>
          <w:szCs w:val="20"/>
        </w:rPr>
      </w:pPr>
      <w:r w:rsidRPr="00B54AED">
        <w:rPr>
          <w:rFonts w:ascii="Arial" w:hAnsi="Arial" w:cs="Arial"/>
          <w:color w:val="010000"/>
          <w:sz w:val="20"/>
        </w:rPr>
        <w:t>The interest is calculated by the formula: VND100,000 X 12.280% X 92 (days)/365 (days), rounded to three decimal places.</w:t>
      </w:r>
    </w:p>
    <w:p w14:paraId="00000011" w14:textId="77777777" w:rsidR="00543191" w:rsidRPr="00B54AED" w:rsidRDefault="00B54AED" w:rsidP="00C51C05">
      <w:pPr>
        <w:numPr>
          <w:ilvl w:val="0"/>
          <w:numId w:val="6"/>
        </w:numPr>
        <w:pBdr>
          <w:top w:val="nil"/>
          <w:left w:val="nil"/>
          <w:bottom w:val="nil"/>
          <w:right w:val="nil"/>
          <w:between w:val="nil"/>
        </w:pBdr>
        <w:tabs>
          <w:tab w:val="left" w:pos="432"/>
          <w:tab w:val="left" w:pos="1430"/>
        </w:tabs>
        <w:spacing w:after="120" w:line="360" w:lineRule="auto"/>
        <w:jc w:val="both"/>
        <w:rPr>
          <w:rFonts w:ascii="Arial" w:eastAsia="Arial" w:hAnsi="Arial" w:cs="Arial"/>
          <w:color w:val="010000"/>
          <w:sz w:val="20"/>
          <w:szCs w:val="20"/>
        </w:rPr>
      </w:pPr>
      <w:r w:rsidRPr="00B54AED">
        <w:rPr>
          <w:rFonts w:ascii="Arial" w:hAnsi="Arial" w:cs="Arial"/>
          <w:color w:val="010000"/>
          <w:sz w:val="20"/>
        </w:rPr>
        <w:t>Principal of each bond: VND100,000</w:t>
      </w:r>
    </w:p>
    <w:p w14:paraId="00000012" w14:textId="772506C9" w:rsidR="00543191" w:rsidRPr="00B54AED" w:rsidRDefault="00B54AED" w:rsidP="00C51C05">
      <w:pPr>
        <w:numPr>
          <w:ilvl w:val="0"/>
          <w:numId w:val="1"/>
        </w:numPr>
        <w:pBdr>
          <w:top w:val="nil"/>
          <w:left w:val="nil"/>
          <w:bottom w:val="nil"/>
          <w:right w:val="nil"/>
          <w:between w:val="nil"/>
        </w:pBdr>
        <w:tabs>
          <w:tab w:val="left" w:pos="432"/>
          <w:tab w:val="left" w:pos="1430"/>
        </w:tabs>
        <w:spacing w:after="120" w:line="360" w:lineRule="auto"/>
        <w:ind w:left="0" w:firstLine="0"/>
        <w:jc w:val="both"/>
        <w:rPr>
          <w:rFonts w:ascii="Arial" w:eastAsia="Arial" w:hAnsi="Arial" w:cs="Arial"/>
          <w:color w:val="010000"/>
          <w:sz w:val="20"/>
          <w:szCs w:val="20"/>
        </w:rPr>
      </w:pPr>
      <w:r w:rsidRPr="00B54AED">
        <w:rPr>
          <w:rFonts w:ascii="Arial" w:hAnsi="Arial" w:cs="Arial"/>
          <w:color w:val="010000"/>
          <w:sz w:val="20"/>
        </w:rPr>
        <w:t>The total amount of bond interest received by each bondholder will be rounded to the nearest unit (if the first decimal place is equal to or greater than 5, the number is rounded up, if the first decimal place is less than 5, the decimal part is canceled);</w:t>
      </w:r>
    </w:p>
    <w:p w14:paraId="00000013" w14:textId="77777777" w:rsidR="00543191" w:rsidRPr="00B54AED" w:rsidRDefault="00B54AED" w:rsidP="00C51C05">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B54AED">
        <w:rPr>
          <w:rFonts w:ascii="Arial" w:hAnsi="Arial" w:cs="Arial"/>
          <w:color w:val="010000"/>
          <w:sz w:val="20"/>
        </w:rPr>
        <w:t>Payment date: October 11, 2024</w:t>
      </w:r>
    </w:p>
    <w:p w14:paraId="00000014" w14:textId="77777777" w:rsidR="00543191" w:rsidRPr="00B54AED" w:rsidRDefault="00B54AED" w:rsidP="00C51C05">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B54AED">
        <w:rPr>
          <w:rFonts w:ascii="Arial" w:hAnsi="Arial" w:cs="Arial"/>
          <w:color w:val="010000"/>
          <w:sz w:val="20"/>
        </w:rPr>
        <w:t>Implementation location:</w:t>
      </w:r>
    </w:p>
    <w:p w14:paraId="00000015" w14:textId="77777777" w:rsidR="00543191" w:rsidRPr="00B54AED" w:rsidRDefault="00B54AED" w:rsidP="00C51C05">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B54AED">
        <w:rPr>
          <w:rFonts w:ascii="Arial" w:hAnsi="Arial" w:cs="Arial"/>
          <w:color w:val="010000"/>
          <w:sz w:val="20"/>
        </w:rPr>
        <w:t>For deposited securities: Owners implement procedures to receive interest and principal of corporate bonds at the Depository Members where depository accounts are opened.</w:t>
      </w:r>
    </w:p>
    <w:p w14:paraId="00000016" w14:textId="77777777" w:rsidR="00543191" w:rsidRPr="00B54AED" w:rsidRDefault="00B54AED" w:rsidP="00C51C05">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B54AED">
        <w:rPr>
          <w:rFonts w:ascii="Arial" w:hAnsi="Arial" w:cs="Arial"/>
          <w:color w:val="010000"/>
          <w:sz w:val="20"/>
        </w:rPr>
        <w:t xml:space="preserve">For </w:t>
      </w:r>
      <w:proofErr w:type="spellStart"/>
      <w:r w:rsidRPr="00B54AED">
        <w:rPr>
          <w:rFonts w:ascii="Arial" w:hAnsi="Arial" w:cs="Arial"/>
          <w:color w:val="010000"/>
          <w:sz w:val="20"/>
        </w:rPr>
        <w:t>undeposited</w:t>
      </w:r>
      <w:proofErr w:type="spellEnd"/>
      <w:r w:rsidRPr="00B54AED">
        <w:rPr>
          <w:rFonts w:ascii="Arial" w:hAnsi="Arial" w:cs="Arial"/>
          <w:color w:val="010000"/>
          <w:sz w:val="20"/>
        </w:rPr>
        <w:t xml:space="preserve"> securities: Interest and principal of corporate bonds will be paid to the accounts that owners registered with </w:t>
      </w:r>
      <w:proofErr w:type="spellStart"/>
      <w:r w:rsidRPr="00B54AED">
        <w:rPr>
          <w:rFonts w:ascii="Arial" w:hAnsi="Arial" w:cs="Arial"/>
          <w:color w:val="010000"/>
          <w:sz w:val="20"/>
        </w:rPr>
        <w:t>Techcom</w:t>
      </w:r>
      <w:proofErr w:type="spellEnd"/>
      <w:r w:rsidRPr="00B54AED">
        <w:rPr>
          <w:rFonts w:ascii="Arial" w:hAnsi="Arial" w:cs="Arial"/>
          <w:color w:val="010000"/>
          <w:sz w:val="20"/>
        </w:rPr>
        <w:t xml:space="preserve"> Securities Joint Stock Company on October 11, 2024.</w:t>
      </w:r>
      <w:bookmarkEnd w:id="0"/>
    </w:p>
    <w:sectPr w:rsidR="00543191" w:rsidRPr="00B54AED" w:rsidSect="00B54AE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Arial"/>
    <w:panose1 w:val="00000000000000000000"/>
    <w:charset w:val="00"/>
    <w:family w:val="roman"/>
    <w:notTrueType/>
    <w:pitch w:val="default"/>
  </w:font>
  <w:font w:name="Aptos">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0F47"/>
    <w:multiLevelType w:val="multilevel"/>
    <w:tmpl w:val="A12A57D6"/>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6A02800"/>
    <w:multiLevelType w:val="multilevel"/>
    <w:tmpl w:val="9BBAB3B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40014DC"/>
    <w:multiLevelType w:val="multilevel"/>
    <w:tmpl w:val="2C8A0FF6"/>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C82F83"/>
    <w:multiLevelType w:val="multilevel"/>
    <w:tmpl w:val="54B0537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6011FB"/>
    <w:multiLevelType w:val="multilevel"/>
    <w:tmpl w:val="2C807BB6"/>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9D14D4"/>
    <w:multiLevelType w:val="multilevel"/>
    <w:tmpl w:val="739CA1C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91"/>
    <w:rsid w:val="00543191"/>
    <w:rsid w:val="00B54AED"/>
    <w:rsid w:val="00C5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29DFB"/>
  <w15:docId w15:val="{FFD5E184-7ABE-4D64-A910-E2AA606C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2"/>
      <w:szCs w:val="12"/>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color w:val="DF6880"/>
      <w:sz w:val="17"/>
      <w:szCs w:val="17"/>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color w:val="DF3F55"/>
      <w:sz w:val="34"/>
      <w:szCs w:val="34"/>
      <w:u w:val="none"/>
      <w:shd w:val="clear" w:color="auto" w:fill="auto"/>
    </w:rPr>
  </w:style>
  <w:style w:type="paragraph" w:customStyle="1" w:styleId="Vnbnnidung0">
    <w:name w:val="Văn bản nội dung"/>
    <w:basedOn w:val="Normal"/>
    <w:link w:val="Vnbnnidung"/>
    <w:pPr>
      <w:spacing w:line="295" w:lineRule="auto"/>
    </w:pPr>
    <w:rPr>
      <w:rFonts w:ascii="Times New Roman" w:eastAsia="Times New Roman" w:hAnsi="Times New Roman" w:cs="Times New Roman"/>
      <w:sz w:val="20"/>
      <w:szCs w:val="20"/>
    </w:rPr>
  </w:style>
  <w:style w:type="paragraph" w:customStyle="1" w:styleId="Tiu20">
    <w:name w:val="Tiêu đề #2"/>
    <w:basedOn w:val="Normal"/>
    <w:link w:val="Tiu2"/>
    <w:pPr>
      <w:jc w:val="center"/>
      <w:outlineLvl w:val="1"/>
    </w:pPr>
    <w:rPr>
      <w:rFonts w:ascii="Times New Roman" w:eastAsia="Times New Roman" w:hAnsi="Times New Roman" w:cs="Times New Roman"/>
      <w:b/>
      <w:bCs/>
      <w:sz w:val="30"/>
      <w:szCs w:val="30"/>
    </w:rPr>
  </w:style>
  <w:style w:type="paragraph" w:customStyle="1" w:styleId="Tiu30">
    <w:name w:val="Tiêu đề #3"/>
    <w:basedOn w:val="Normal"/>
    <w:link w:val="Tiu3"/>
    <w:pPr>
      <w:spacing w:line="338" w:lineRule="auto"/>
      <w:ind w:left="690" w:firstLine="220"/>
      <w:outlineLvl w:val="2"/>
    </w:pPr>
    <w:rPr>
      <w:rFonts w:ascii="Times New Roman" w:eastAsia="Times New Roman" w:hAnsi="Times New Roman" w:cs="Times New Roman"/>
      <w:b/>
      <w:bCs/>
      <w:sz w:val="20"/>
      <w:szCs w:val="20"/>
    </w:rPr>
  </w:style>
  <w:style w:type="paragraph" w:customStyle="1" w:styleId="Vnbnnidung30">
    <w:name w:val="Văn bản nội dung (3)"/>
    <w:basedOn w:val="Normal"/>
    <w:link w:val="Vnbnnidung3"/>
    <w:pPr>
      <w:jc w:val="right"/>
    </w:pPr>
    <w:rPr>
      <w:rFonts w:ascii="Arial" w:eastAsia="Arial" w:hAnsi="Arial" w:cs="Arial"/>
      <w:sz w:val="12"/>
      <w:szCs w:val="12"/>
    </w:rPr>
  </w:style>
  <w:style w:type="paragraph" w:customStyle="1" w:styleId="Vnbnnidung20">
    <w:name w:val="Văn bản nội dung (2)"/>
    <w:basedOn w:val="Normal"/>
    <w:link w:val="Vnbnnidung2"/>
    <w:pPr>
      <w:ind w:left="3000"/>
    </w:pPr>
    <w:rPr>
      <w:rFonts w:ascii="Arial" w:eastAsia="Arial" w:hAnsi="Arial" w:cs="Arial"/>
      <w:color w:val="DF6880"/>
      <w:sz w:val="17"/>
      <w:szCs w:val="17"/>
    </w:rPr>
  </w:style>
  <w:style w:type="paragraph" w:customStyle="1" w:styleId="Tiu10">
    <w:name w:val="Tiêu đề #1"/>
    <w:basedOn w:val="Normal"/>
    <w:link w:val="Tiu1"/>
    <w:pPr>
      <w:spacing w:line="190" w:lineRule="auto"/>
      <w:ind w:left="3000"/>
      <w:outlineLvl w:val="0"/>
    </w:pPr>
    <w:rPr>
      <w:rFonts w:ascii="Times New Roman" w:eastAsia="Times New Roman" w:hAnsi="Times New Roman" w:cs="Times New Roman"/>
      <w:color w:val="DF3F55"/>
      <w:sz w:val="34"/>
      <w:szCs w:val="3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oVS3AO03GfS34JFGzmLMYdKGwA==">CgMxLjA4AHIhMU5lNldhRi10UTBTQ2wtOTdKam5vX3Nia01pTEhVVXhM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259</Words>
  <Characters>1481</Characters>
  <Application>Microsoft Office Word</Application>
  <DocSecurity>0</DocSecurity>
  <Lines>12</Lines>
  <Paragraphs>3</Paragraphs>
  <ScaleCrop>false</ScaleCrop>
  <Company>Microsoft</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2024-09-12T03:18:00Z</dcterms:created>
  <dcterms:modified xsi:type="dcterms:W3CDTF">2024-09-13T02:41:00Z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87572643a30dad0ca8b7b884f8dfe2941b4aaff9e6ff7fbe7f37d6dc871527a9</vt:lpwstr>
  </property>
</Properties>
</file>