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56C67" w:rsidRPr="007A0D95" w:rsidRDefault="007A0D95" w:rsidP="00D22EE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7A0D95">
        <w:rPr>
          <w:rFonts w:ascii="Arial" w:hAnsi="Arial" w:cs="Arial"/>
          <w:b/>
          <w:color w:val="010000"/>
          <w:sz w:val="20"/>
        </w:rPr>
        <w:t>MCH: Board Resolution</w:t>
      </w:r>
    </w:p>
    <w:p w14:paraId="00000002" w14:textId="59BE2ABA" w:rsidR="00656C67" w:rsidRPr="007A0D95" w:rsidRDefault="007A0D95" w:rsidP="00D22EE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A0D95">
        <w:rPr>
          <w:rFonts w:ascii="Arial" w:hAnsi="Arial" w:cs="Arial"/>
          <w:color w:val="010000"/>
          <w:sz w:val="20"/>
        </w:rPr>
        <w:t xml:space="preserve">On September 16, 2024, Masan Consumer Corporation announced Resolution </w:t>
      </w:r>
      <w:r w:rsidR="00D22EE4" w:rsidRPr="007A0D95">
        <w:rPr>
          <w:rFonts w:ascii="Arial" w:hAnsi="Arial" w:cs="Arial"/>
          <w:color w:val="010000"/>
          <w:sz w:val="20"/>
        </w:rPr>
        <w:t xml:space="preserve">No. </w:t>
      </w:r>
      <w:r w:rsidRPr="007A0D95">
        <w:rPr>
          <w:rFonts w:ascii="Arial" w:hAnsi="Arial" w:cs="Arial"/>
          <w:color w:val="010000"/>
          <w:sz w:val="20"/>
        </w:rPr>
        <w:t>22/2024/NQ-HDQT-MSC as follows:</w:t>
      </w:r>
    </w:p>
    <w:p w14:paraId="00000003" w14:textId="77777777" w:rsidR="00656C67" w:rsidRPr="007A0D95" w:rsidRDefault="007A0D95" w:rsidP="00D22EE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A0D95">
        <w:rPr>
          <w:rFonts w:ascii="Arial" w:hAnsi="Arial" w:cs="Arial"/>
          <w:color w:val="010000"/>
          <w:sz w:val="20"/>
        </w:rPr>
        <w:t>Article 1: Approve on collecting shareholders' opinions via a ballot to prepay dividends 2024 and other issues under the authorities of the General Meeting of Shareholders (if any).</w:t>
      </w:r>
    </w:p>
    <w:p w14:paraId="00000004" w14:textId="77777777" w:rsidR="00656C67" w:rsidRPr="007A0D95" w:rsidRDefault="007A0D95" w:rsidP="00D22EE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A0D95">
        <w:rPr>
          <w:rFonts w:ascii="Arial" w:hAnsi="Arial" w:cs="Arial"/>
          <w:color w:val="010000"/>
          <w:sz w:val="20"/>
        </w:rPr>
        <w:t>Article 2: Approve the (additional) dividend payment in 2023 in cash at a rate of 168% (VND16,800/share).</w:t>
      </w:r>
    </w:p>
    <w:p w14:paraId="00000005" w14:textId="1D84C71E" w:rsidR="00656C67" w:rsidRPr="007A0D95" w:rsidRDefault="007A0D95" w:rsidP="00D22EE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A0D95">
        <w:rPr>
          <w:rFonts w:ascii="Arial" w:hAnsi="Arial" w:cs="Arial"/>
          <w:color w:val="010000"/>
          <w:sz w:val="20"/>
        </w:rPr>
        <w:t>Article 3: Authorize Mr. Danny Le - the Chair of the Board of Directors and/or Mr. Truong Cong Thang - the General Manager of the Company based on the provisions of law and the Company’s Charter to:</w:t>
      </w:r>
    </w:p>
    <w:p w14:paraId="00000006" w14:textId="2E4A3702" w:rsidR="00656C67" w:rsidRPr="007A0D95" w:rsidRDefault="007A0D95" w:rsidP="00D22E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A0D95">
        <w:rPr>
          <w:rFonts w:ascii="Arial" w:hAnsi="Arial" w:cs="Arial"/>
          <w:color w:val="010000"/>
          <w:sz w:val="20"/>
        </w:rPr>
        <w:t>Decide the record date for the list of shareholders to collect shareholders' opinions via a ballot on approving the issues mentioned above in Article 1 and other issues under the authorities of the General Meeting of Shareholders (if any).</w:t>
      </w:r>
    </w:p>
    <w:p w14:paraId="00000007" w14:textId="77777777" w:rsidR="00656C67" w:rsidRPr="007A0D95" w:rsidRDefault="007A0D95" w:rsidP="00D22E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A0D95">
        <w:rPr>
          <w:rFonts w:ascii="Arial" w:hAnsi="Arial" w:cs="Arial"/>
          <w:color w:val="010000"/>
          <w:sz w:val="20"/>
        </w:rPr>
        <w:t>Decide on the contents of issues, prepare, and decide on all of the dossiers on collecting shareholders' opinions via a ballot;</w:t>
      </w:r>
    </w:p>
    <w:p w14:paraId="00000008" w14:textId="77777777" w:rsidR="00656C67" w:rsidRPr="007A0D95" w:rsidRDefault="007A0D95" w:rsidP="00D22E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A0D95">
        <w:rPr>
          <w:rFonts w:ascii="Arial" w:hAnsi="Arial" w:cs="Arial"/>
          <w:color w:val="010000"/>
          <w:sz w:val="20"/>
        </w:rPr>
        <w:t xml:space="preserve">Implement the information disclosure and necessary procedures related to collecting shareholders' opinions via a ballot; and </w:t>
      </w:r>
    </w:p>
    <w:p w14:paraId="00000009" w14:textId="702D20AA" w:rsidR="00656C67" w:rsidRPr="007A0D95" w:rsidRDefault="007A0D95" w:rsidP="00D22E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A0D95">
        <w:rPr>
          <w:rFonts w:ascii="Arial" w:hAnsi="Arial" w:cs="Arial"/>
          <w:color w:val="010000"/>
          <w:sz w:val="20"/>
        </w:rPr>
        <w:t>Decide on the record date for the list of shareholders, the payment time, and other issues related to the dividend payment mentioned in Article 2.</w:t>
      </w:r>
    </w:p>
    <w:p w14:paraId="0000000A" w14:textId="77777777" w:rsidR="00656C67" w:rsidRPr="007A0D95" w:rsidRDefault="007A0D95" w:rsidP="00D22EE4">
      <w:pPr>
        <w:pBdr>
          <w:top w:val="nil"/>
          <w:left w:val="nil"/>
          <w:bottom w:val="nil"/>
          <w:right w:val="nil"/>
          <w:between w:val="nil"/>
        </w:pBdr>
        <w:tabs>
          <w:tab w:val="left" w:pos="71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A0D95">
        <w:rPr>
          <w:rFonts w:ascii="Arial" w:hAnsi="Arial" w:cs="Arial"/>
          <w:color w:val="010000"/>
          <w:sz w:val="20"/>
        </w:rPr>
        <w:t>Article 4: This Resolution takes effect from the date of its signing.</w:t>
      </w:r>
    </w:p>
    <w:sectPr w:rsidR="00656C67" w:rsidRPr="007A0D95" w:rsidSect="00D22EE4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6020A"/>
    <w:multiLevelType w:val="multilevel"/>
    <w:tmpl w:val="D174D436"/>
    <w:lvl w:ilvl="0">
      <w:start w:val="1"/>
      <w:numFmt w:val="lowerRoman"/>
      <w:lvlText w:val="(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67"/>
    <w:rsid w:val="00656C67"/>
    <w:rsid w:val="007A0D95"/>
    <w:rsid w:val="007F2C0F"/>
    <w:rsid w:val="00D2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071B6"/>
  <w15:docId w15:val="{0CB973E1-3B05-4645-BD95-0B52F8DD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DA8082"/>
      <w:sz w:val="16"/>
      <w:szCs w:val="1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/>
      <w:iCs/>
      <w:smallCaps w:val="0"/>
      <w:strike w:val="0"/>
      <w:color w:val="DA8082"/>
      <w:sz w:val="18"/>
      <w:szCs w:val="1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3" w:lineRule="auto"/>
    </w:pPr>
    <w:rPr>
      <w:rFonts w:ascii="Times New Roman" w:eastAsia="Times New Roman" w:hAnsi="Times New Roman" w:cs="Times New Roman"/>
    </w:rPr>
  </w:style>
  <w:style w:type="paragraph" w:customStyle="1" w:styleId="Heading21">
    <w:name w:val="Heading #2"/>
    <w:basedOn w:val="Normal"/>
    <w:link w:val="Heading20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Pr>
      <w:rFonts w:ascii="Tahoma" w:eastAsia="Tahoma" w:hAnsi="Tahoma" w:cs="Tahoma"/>
      <w:color w:val="DA8082"/>
      <w:sz w:val="16"/>
      <w:szCs w:val="16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b/>
      <w:bCs/>
      <w:i/>
      <w:iCs/>
      <w:color w:val="DA8082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yMMBxEKaUEkAXLuLUzg2Fe/aA==">CgMxLjA4AHIhMWNLa1lERENmUUhXZ3l6S0FCdnBocEZqclRGbGh6UVJw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2024-09-19T02:39:00Z</dcterms:created>
  <dcterms:modified xsi:type="dcterms:W3CDTF">2024-09-19T02:39:00Z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5222a998ffc1536a1fdc84cd0ada969bd454ecd43772d7ddc6b4aa0bb970905e</vt:lpwstr>
  </property>
</Properties>
</file>