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CF7C0C4" w:rsidR="000D2D50" w:rsidRPr="006302D3" w:rsidRDefault="006302D3" w:rsidP="008A7CB2">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6302D3">
        <w:rPr>
          <w:rFonts w:ascii="Arial" w:hAnsi="Arial" w:cs="Arial"/>
          <w:b/>
          <w:color w:val="010000"/>
          <w:sz w:val="20"/>
        </w:rPr>
        <w:t xml:space="preserve">ANT: Board Resolution </w:t>
      </w:r>
      <w:r w:rsidR="0063210F" w:rsidRPr="006302D3">
        <w:rPr>
          <w:rFonts w:ascii="Arial" w:hAnsi="Arial" w:cs="Arial"/>
          <w:b/>
          <w:color w:val="010000"/>
          <w:sz w:val="20"/>
        </w:rPr>
        <w:t xml:space="preserve">No. </w:t>
      </w:r>
      <w:r w:rsidRPr="006302D3">
        <w:rPr>
          <w:rFonts w:ascii="Arial" w:hAnsi="Arial" w:cs="Arial"/>
          <w:b/>
          <w:color w:val="010000"/>
          <w:sz w:val="20"/>
        </w:rPr>
        <w:t xml:space="preserve">24 </w:t>
      </w:r>
    </w:p>
    <w:p w14:paraId="00000002" w14:textId="4B0CC407" w:rsidR="000D2D50" w:rsidRPr="006302D3" w:rsidRDefault="006302D3" w:rsidP="008A7C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302D3">
        <w:rPr>
          <w:rFonts w:ascii="Arial" w:hAnsi="Arial" w:cs="Arial"/>
          <w:color w:val="010000"/>
          <w:sz w:val="20"/>
        </w:rPr>
        <w:t xml:space="preserve">On September 18, 2024, An Giang Fruit - Vegetables &amp; Foodstuff Joint Stock Company announced Resolution </w:t>
      </w:r>
      <w:r w:rsidR="0063210F" w:rsidRPr="006302D3">
        <w:rPr>
          <w:rFonts w:ascii="Arial" w:hAnsi="Arial" w:cs="Arial"/>
          <w:color w:val="010000"/>
          <w:sz w:val="20"/>
        </w:rPr>
        <w:t xml:space="preserve">No. </w:t>
      </w:r>
      <w:r w:rsidRPr="006302D3">
        <w:rPr>
          <w:rFonts w:ascii="Arial" w:hAnsi="Arial" w:cs="Arial"/>
          <w:color w:val="010000"/>
          <w:sz w:val="20"/>
        </w:rPr>
        <w:t>24/2024/NQ-HDQT on implementing the share issuance plan under the Employee Stock Ownership Pla</w:t>
      </w:r>
      <w:r w:rsidR="0063210F" w:rsidRPr="006302D3">
        <w:rPr>
          <w:rFonts w:ascii="Arial" w:hAnsi="Arial" w:cs="Arial"/>
          <w:color w:val="010000"/>
          <w:sz w:val="20"/>
        </w:rPr>
        <w:t xml:space="preserve">n; </w:t>
      </w:r>
      <w:r w:rsidR="008A7CB2">
        <w:rPr>
          <w:rFonts w:ascii="Arial" w:hAnsi="Arial" w:cs="Arial"/>
          <w:color w:val="010000"/>
          <w:sz w:val="20"/>
        </w:rPr>
        <w:t>approving</w:t>
      </w:r>
      <w:r w:rsidRPr="006302D3">
        <w:rPr>
          <w:rFonts w:ascii="Arial" w:hAnsi="Arial" w:cs="Arial"/>
          <w:color w:val="010000"/>
          <w:sz w:val="20"/>
        </w:rPr>
        <w:t xml:space="preserve"> the plan on ensuring the share issuance meets the regulations on foreign ownership rate as follows: </w:t>
      </w:r>
    </w:p>
    <w:p w14:paraId="00000003" w14:textId="31947F8A" w:rsidR="000D2D50" w:rsidRPr="006302D3" w:rsidRDefault="006302D3" w:rsidP="008A7C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302D3">
        <w:rPr>
          <w:rFonts w:ascii="Arial" w:hAnsi="Arial" w:cs="Arial"/>
          <w:color w:val="010000"/>
          <w:sz w:val="20"/>
        </w:rPr>
        <w:t>Article 1: Approve the implementation of the plan on the share issuance under the Employee Stock Ownership Plan approved by the Annual General Meeting of Shareholders 2024 on April 17, 2024</w:t>
      </w:r>
      <w:r w:rsidR="00786E50">
        <w:rPr>
          <w:rFonts w:ascii="Arial" w:hAnsi="Arial" w:cs="Arial"/>
          <w:color w:val="010000"/>
          <w:sz w:val="20"/>
        </w:rPr>
        <w:t>,</w:t>
      </w:r>
      <w:r w:rsidRPr="006302D3">
        <w:rPr>
          <w:rFonts w:ascii="Arial" w:hAnsi="Arial" w:cs="Arial"/>
          <w:color w:val="010000"/>
          <w:sz w:val="20"/>
        </w:rPr>
        <w:t xml:space="preserve"> as follows:</w:t>
      </w:r>
    </w:p>
    <w:p w14:paraId="00000004" w14:textId="77777777" w:rsidR="000D2D50" w:rsidRPr="006302D3" w:rsidRDefault="006302D3" w:rsidP="008A7CB2">
      <w:pPr>
        <w:numPr>
          <w:ilvl w:val="0"/>
          <w:numId w:val="2"/>
        </w:numPr>
        <w:pBdr>
          <w:top w:val="nil"/>
          <w:left w:val="nil"/>
          <w:bottom w:val="nil"/>
          <w:right w:val="nil"/>
          <w:between w:val="nil"/>
        </w:pBdr>
        <w:tabs>
          <w:tab w:val="left" w:pos="432"/>
          <w:tab w:val="left" w:pos="644"/>
        </w:tabs>
        <w:spacing w:after="120" w:line="360" w:lineRule="auto"/>
        <w:jc w:val="both"/>
        <w:rPr>
          <w:rFonts w:ascii="Arial" w:eastAsia="Arial" w:hAnsi="Arial" w:cs="Arial"/>
          <w:color w:val="010000"/>
          <w:sz w:val="20"/>
          <w:szCs w:val="20"/>
        </w:rPr>
      </w:pPr>
      <w:r w:rsidRPr="006302D3">
        <w:rPr>
          <w:rFonts w:ascii="Arial" w:hAnsi="Arial" w:cs="Arial"/>
          <w:color w:val="010000"/>
          <w:sz w:val="20"/>
        </w:rPr>
        <w:t>Share name: Shares of An Giang Fruit - Vegetables &amp; Foodstuff Joint Stock Company</w:t>
      </w:r>
    </w:p>
    <w:p w14:paraId="00000005" w14:textId="77777777" w:rsidR="000D2D50" w:rsidRPr="006302D3" w:rsidRDefault="006302D3" w:rsidP="008A7CB2">
      <w:pPr>
        <w:numPr>
          <w:ilvl w:val="0"/>
          <w:numId w:val="2"/>
        </w:numPr>
        <w:pBdr>
          <w:top w:val="nil"/>
          <w:left w:val="nil"/>
          <w:bottom w:val="nil"/>
          <w:right w:val="nil"/>
          <w:between w:val="nil"/>
        </w:pBdr>
        <w:tabs>
          <w:tab w:val="left" w:pos="432"/>
          <w:tab w:val="left" w:pos="644"/>
        </w:tabs>
        <w:spacing w:after="120" w:line="360" w:lineRule="auto"/>
        <w:jc w:val="both"/>
        <w:rPr>
          <w:rFonts w:ascii="Arial" w:eastAsia="Arial" w:hAnsi="Arial" w:cs="Arial"/>
          <w:color w:val="010000"/>
          <w:sz w:val="20"/>
          <w:szCs w:val="20"/>
        </w:rPr>
      </w:pPr>
      <w:r w:rsidRPr="006302D3">
        <w:rPr>
          <w:rFonts w:ascii="Arial" w:hAnsi="Arial" w:cs="Arial"/>
          <w:color w:val="010000"/>
          <w:sz w:val="20"/>
        </w:rPr>
        <w:t>Share type: Common shares</w:t>
      </w:r>
    </w:p>
    <w:p w14:paraId="00000006" w14:textId="77777777" w:rsidR="000D2D50" w:rsidRPr="006302D3" w:rsidRDefault="006302D3" w:rsidP="008A7CB2">
      <w:pPr>
        <w:numPr>
          <w:ilvl w:val="0"/>
          <w:numId w:val="2"/>
        </w:numPr>
        <w:pBdr>
          <w:top w:val="nil"/>
          <w:left w:val="nil"/>
          <w:bottom w:val="nil"/>
          <w:right w:val="nil"/>
          <w:between w:val="nil"/>
        </w:pBdr>
        <w:tabs>
          <w:tab w:val="left" w:pos="432"/>
          <w:tab w:val="left" w:pos="644"/>
        </w:tabs>
        <w:spacing w:after="120" w:line="360" w:lineRule="auto"/>
        <w:jc w:val="both"/>
        <w:rPr>
          <w:rFonts w:ascii="Arial" w:eastAsia="Arial" w:hAnsi="Arial" w:cs="Arial"/>
          <w:color w:val="010000"/>
          <w:sz w:val="20"/>
          <w:szCs w:val="20"/>
        </w:rPr>
      </w:pPr>
      <w:r w:rsidRPr="006302D3">
        <w:rPr>
          <w:rFonts w:ascii="Arial" w:hAnsi="Arial" w:cs="Arial"/>
          <w:color w:val="010000"/>
          <w:sz w:val="20"/>
        </w:rPr>
        <w:t>Securities code: ANT</w:t>
      </w:r>
    </w:p>
    <w:p w14:paraId="00000007" w14:textId="77777777" w:rsidR="000D2D50" w:rsidRPr="006302D3" w:rsidRDefault="006302D3" w:rsidP="008A7CB2">
      <w:pPr>
        <w:numPr>
          <w:ilvl w:val="0"/>
          <w:numId w:val="2"/>
        </w:numPr>
        <w:pBdr>
          <w:top w:val="nil"/>
          <w:left w:val="nil"/>
          <w:bottom w:val="nil"/>
          <w:right w:val="nil"/>
          <w:between w:val="nil"/>
        </w:pBdr>
        <w:tabs>
          <w:tab w:val="left" w:pos="432"/>
          <w:tab w:val="left" w:pos="644"/>
        </w:tabs>
        <w:spacing w:after="120" w:line="360" w:lineRule="auto"/>
        <w:jc w:val="both"/>
        <w:rPr>
          <w:rFonts w:ascii="Arial" w:eastAsia="Arial" w:hAnsi="Arial" w:cs="Arial"/>
          <w:color w:val="010000"/>
          <w:sz w:val="20"/>
          <w:szCs w:val="20"/>
        </w:rPr>
      </w:pPr>
      <w:r w:rsidRPr="006302D3">
        <w:rPr>
          <w:rFonts w:ascii="Arial" w:hAnsi="Arial" w:cs="Arial"/>
          <w:color w:val="010000"/>
          <w:sz w:val="20"/>
        </w:rPr>
        <w:t>Par value of share: VND10,000/share</w:t>
      </w:r>
    </w:p>
    <w:p w14:paraId="00000008" w14:textId="77777777" w:rsidR="000D2D50" w:rsidRPr="006302D3" w:rsidRDefault="006302D3" w:rsidP="008A7CB2">
      <w:pPr>
        <w:numPr>
          <w:ilvl w:val="0"/>
          <w:numId w:val="2"/>
        </w:numPr>
        <w:pBdr>
          <w:top w:val="nil"/>
          <w:left w:val="nil"/>
          <w:bottom w:val="nil"/>
          <w:right w:val="nil"/>
          <w:between w:val="nil"/>
        </w:pBdr>
        <w:tabs>
          <w:tab w:val="left" w:pos="432"/>
          <w:tab w:val="left" w:pos="644"/>
        </w:tabs>
        <w:spacing w:after="120" w:line="360" w:lineRule="auto"/>
        <w:jc w:val="both"/>
        <w:rPr>
          <w:rFonts w:ascii="Arial" w:eastAsia="Arial" w:hAnsi="Arial" w:cs="Arial"/>
          <w:color w:val="010000"/>
          <w:sz w:val="20"/>
          <w:szCs w:val="20"/>
        </w:rPr>
      </w:pPr>
      <w:r w:rsidRPr="006302D3">
        <w:rPr>
          <w:rFonts w:ascii="Arial" w:hAnsi="Arial" w:cs="Arial"/>
          <w:color w:val="010000"/>
          <w:sz w:val="20"/>
        </w:rPr>
        <w:t>Current charter capital: VND183,998,230,000</w:t>
      </w:r>
    </w:p>
    <w:p w14:paraId="00000009" w14:textId="77777777" w:rsidR="000D2D50" w:rsidRPr="006302D3" w:rsidRDefault="006302D3" w:rsidP="008A7CB2">
      <w:pPr>
        <w:numPr>
          <w:ilvl w:val="0"/>
          <w:numId w:val="2"/>
        </w:numPr>
        <w:pBdr>
          <w:top w:val="nil"/>
          <w:left w:val="nil"/>
          <w:bottom w:val="nil"/>
          <w:right w:val="nil"/>
          <w:between w:val="nil"/>
        </w:pBdr>
        <w:tabs>
          <w:tab w:val="left" w:pos="432"/>
          <w:tab w:val="left" w:pos="644"/>
        </w:tabs>
        <w:spacing w:after="120" w:line="360" w:lineRule="auto"/>
        <w:jc w:val="both"/>
        <w:rPr>
          <w:rFonts w:ascii="Arial" w:eastAsia="Arial" w:hAnsi="Arial" w:cs="Arial"/>
          <w:color w:val="010000"/>
          <w:sz w:val="20"/>
          <w:szCs w:val="20"/>
        </w:rPr>
      </w:pPr>
      <w:r w:rsidRPr="006302D3">
        <w:rPr>
          <w:rFonts w:ascii="Arial" w:hAnsi="Arial" w:cs="Arial"/>
          <w:color w:val="010000"/>
          <w:sz w:val="20"/>
        </w:rPr>
        <w:t>Total number of issued shares: 18,399,823 shares</w:t>
      </w:r>
    </w:p>
    <w:p w14:paraId="0000000A" w14:textId="77777777" w:rsidR="000D2D50" w:rsidRPr="006302D3" w:rsidRDefault="006302D3" w:rsidP="008A7C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302D3">
        <w:rPr>
          <w:rFonts w:ascii="Arial" w:hAnsi="Arial" w:cs="Arial"/>
          <w:color w:val="010000"/>
          <w:sz w:val="20"/>
        </w:rPr>
        <w:t>In which:</w:t>
      </w:r>
    </w:p>
    <w:p w14:paraId="0000000B" w14:textId="77777777" w:rsidR="000D2D50" w:rsidRPr="006302D3" w:rsidRDefault="006302D3" w:rsidP="008A7CB2">
      <w:pPr>
        <w:numPr>
          <w:ilvl w:val="0"/>
          <w:numId w:val="1"/>
        </w:numPr>
        <w:pBdr>
          <w:top w:val="nil"/>
          <w:left w:val="nil"/>
          <w:bottom w:val="nil"/>
          <w:right w:val="nil"/>
          <w:between w:val="nil"/>
        </w:pBdr>
        <w:tabs>
          <w:tab w:val="left" w:pos="432"/>
          <w:tab w:val="left" w:pos="858"/>
        </w:tabs>
        <w:spacing w:after="120" w:line="360" w:lineRule="auto"/>
        <w:jc w:val="both"/>
        <w:rPr>
          <w:rFonts w:ascii="Arial" w:eastAsia="Arial" w:hAnsi="Arial" w:cs="Arial"/>
          <w:color w:val="010000"/>
          <w:sz w:val="20"/>
          <w:szCs w:val="20"/>
        </w:rPr>
      </w:pPr>
      <w:r w:rsidRPr="006302D3">
        <w:rPr>
          <w:rFonts w:ascii="Arial" w:hAnsi="Arial" w:cs="Arial"/>
          <w:color w:val="010000"/>
          <w:sz w:val="20"/>
        </w:rPr>
        <w:t>Number of outstanding shares: 18,399,823 shares</w:t>
      </w:r>
    </w:p>
    <w:p w14:paraId="0000000C" w14:textId="77777777" w:rsidR="000D2D50" w:rsidRPr="006302D3" w:rsidRDefault="006302D3" w:rsidP="008A7CB2">
      <w:pPr>
        <w:numPr>
          <w:ilvl w:val="0"/>
          <w:numId w:val="1"/>
        </w:numPr>
        <w:pBdr>
          <w:top w:val="nil"/>
          <w:left w:val="nil"/>
          <w:bottom w:val="nil"/>
          <w:right w:val="nil"/>
          <w:between w:val="nil"/>
        </w:pBdr>
        <w:tabs>
          <w:tab w:val="left" w:pos="432"/>
          <w:tab w:val="left" w:pos="862"/>
        </w:tabs>
        <w:spacing w:after="120" w:line="360" w:lineRule="auto"/>
        <w:jc w:val="both"/>
        <w:rPr>
          <w:rFonts w:ascii="Arial" w:eastAsia="Arial" w:hAnsi="Arial" w:cs="Arial"/>
          <w:color w:val="010000"/>
          <w:sz w:val="20"/>
          <w:szCs w:val="20"/>
        </w:rPr>
      </w:pPr>
      <w:r w:rsidRPr="006302D3">
        <w:rPr>
          <w:rFonts w:ascii="Arial" w:hAnsi="Arial" w:cs="Arial"/>
          <w:color w:val="010000"/>
          <w:sz w:val="20"/>
        </w:rPr>
        <w:t>Treasury shares: 0 shares</w:t>
      </w:r>
    </w:p>
    <w:p w14:paraId="0000000D" w14:textId="77777777" w:rsidR="000D2D50" w:rsidRPr="006302D3" w:rsidRDefault="006302D3" w:rsidP="008A7CB2">
      <w:pPr>
        <w:numPr>
          <w:ilvl w:val="0"/>
          <w:numId w:val="2"/>
        </w:numPr>
        <w:pBdr>
          <w:top w:val="nil"/>
          <w:left w:val="nil"/>
          <w:bottom w:val="nil"/>
          <w:right w:val="nil"/>
          <w:between w:val="nil"/>
        </w:pBdr>
        <w:tabs>
          <w:tab w:val="left" w:pos="432"/>
          <w:tab w:val="left" w:pos="593"/>
        </w:tabs>
        <w:spacing w:after="120" w:line="360" w:lineRule="auto"/>
        <w:jc w:val="both"/>
        <w:rPr>
          <w:rFonts w:ascii="Arial" w:eastAsia="Arial" w:hAnsi="Arial" w:cs="Arial"/>
          <w:color w:val="010000"/>
          <w:sz w:val="20"/>
          <w:szCs w:val="20"/>
        </w:rPr>
      </w:pPr>
      <w:r w:rsidRPr="006302D3">
        <w:rPr>
          <w:rFonts w:ascii="Arial" w:hAnsi="Arial" w:cs="Arial"/>
          <w:color w:val="010000"/>
          <w:sz w:val="20"/>
        </w:rPr>
        <w:t xml:space="preserve">Maximum number of shares expected to be issued: 240,000 shares </w:t>
      </w:r>
    </w:p>
    <w:p w14:paraId="0000000E" w14:textId="77777777" w:rsidR="000D2D50" w:rsidRPr="006302D3" w:rsidRDefault="006302D3" w:rsidP="008A7CB2">
      <w:pPr>
        <w:numPr>
          <w:ilvl w:val="0"/>
          <w:numId w:val="2"/>
        </w:numPr>
        <w:pBdr>
          <w:top w:val="nil"/>
          <w:left w:val="nil"/>
          <w:bottom w:val="nil"/>
          <w:right w:val="nil"/>
          <w:between w:val="nil"/>
        </w:pBdr>
        <w:tabs>
          <w:tab w:val="left" w:pos="432"/>
          <w:tab w:val="left" w:pos="593"/>
        </w:tabs>
        <w:spacing w:after="120" w:line="360" w:lineRule="auto"/>
        <w:jc w:val="both"/>
        <w:rPr>
          <w:rFonts w:ascii="Arial" w:eastAsia="Arial" w:hAnsi="Arial" w:cs="Arial"/>
          <w:color w:val="010000"/>
          <w:sz w:val="20"/>
          <w:szCs w:val="20"/>
        </w:rPr>
      </w:pPr>
      <w:r w:rsidRPr="006302D3">
        <w:rPr>
          <w:rFonts w:ascii="Arial" w:hAnsi="Arial" w:cs="Arial"/>
          <w:color w:val="010000"/>
          <w:sz w:val="20"/>
        </w:rPr>
        <w:t>Total expected maximum issuance value at par value: VND2</w:t>
      </w:r>
      <w:proofErr w:type="gramStart"/>
      <w:r w:rsidRPr="006302D3">
        <w:rPr>
          <w:rFonts w:ascii="Arial" w:hAnsi="Arial" w:cs="Arial"/>
          <w:color w:val="010000"/>
          <w:sz w:val="20"/>
        </w:rPr>
        <w:t>,400,000,000</w:t>
      </w:r>
      <w:proofErr w:type="gramEnd"/>
      <w:r w:rsidRPr="006302D3">
        <w:rPr>
          <w:rFonts w:ascii="Arial" w:hAnsi="Arial" w:cs="Arial"/>
          <w:color w:val="010000"/>
          <w:sz w:val="20"/>
        </w:rPr>
        <w:t>.</w:t>
      </w:r>
    </w:p>
    <w:p w14:paraId="0000000F" w14:textId="7D4C0F3D" w:rsidR="000D2D50" w:rsidRPr="006302D3" w:rsidRDefault="006302D3" w:rsidP="008A7CB2">
      <w:pPr>
        <w:numPr>
          <w:ilvl w:val="0"/>
          <w:numId w:val="2"/>
        </w:numPr>
        <w:pBdr>
          <w:top w:val="nil"/>
          <w:left w:val="nil"/>
          <w:bottom w:val="nil"/>
          <w:right w:val="nil"/>
          <w:between w:val="nil"/>
        </w:pBdr>
        <w:tabs>
          <w:tab w:val="left" w:pos="432"/>
          <w:tab w:val="left" w:pos="593"/>
        </w:tabs>
        <w:spacing w:after="120" w:line="360" w:lineRule="auto"/>
        <w:jc w:val="both"/>
        <w:rPr>
          <w:rFonts w:ascii="Arial" w:eastAsia="Arial" w:hAnsi="Arial" w:cs="Arial"/>
          <w:color w:val="010000"/>
          <w:sz w:val="20"/>
          <w:szCs w:val="20"/>
        </w:rPr>
      </w:pPr>
      <w:r w:rsidRPr="006302D3">
        <w:rPr>
          <w:rFonts w:ascii="Arial" w:hAnsi="Arial" w:cs="Arial"/>
          <w:color w:val="010000"/>
          <w:sz w:val="20"/>
        </w:rPr>
        <w:t>Subject of the issuance: The Board of Directors, the Executive Board, the Supervisory Board</w:t>
      </w:r>
      <w:r w:rsidR="00FE760F">
        <w:rPr>
          <w:rFonts w:ascii="Arial" w:hAnsi="Arial" w:cs="Arial"/>
          <w:color w:val="010000"/>
          <w:sz w:val="20"/>
        </w:rPr>
        <w:t>,</w:t>
      </w:r>
      <w:r w:rsidRPr="006302D3">
        <w:rPr>
          <w:rFonts w:ascii="Arial" w:hAnsi="Arial" w:cs="Arial"/>
          <w:color w:val="010000"/>
          <w:sz w:val="20"/>
        </w:rPr>
        <w:t xml:space="preserve"> and </w:t>
      </w:r>
      <w:r w:rsidR="0063210F" w:rsidRPr="006302D3">
        <w:rPr>
          <w:rFonts w:ascii="Arial" w:hAnsi="Arial" w:cs="Arial"/>
          <w:color w:val="010000"/>
          <w:sz w:val="20"/>
        </w:rPr>
        <w:t>key personnel</w:t>
      </w:r>
      <w:r w:rsidRPr="006302D3">
        <w:rPr>
          <w:rFonts w:ascii="Arial" w:hAnsi="Arial" w:cs="Arial"/>
          <w:color w:val="010000"/>
          <w:sz w:val="20"/>
        </w:rPr>
        <w:t>, authorize the Board of Directors to approve the criteria and list of employees participating in the program, principles for determining the number of shares distributed to each subject and implementation time.</w:t>
      </w:r>
    </w:p>
    <w:p w14:paraId="00000010" w14:textId="77777777" w:rsidR="000D2D50" w:rsidRPr="006302D3" w:rsidRDefault="006302D3" w:rsidP="008A7CB2">
      <w:pPr>
        <w:numPr>
          <w:ilvl w:val="0"/>
          <w:numId w:val="2"/>
        </w:numPr>
        <w:pBdr>
          <w:top w:val="nil"/>
          <w:left w:val="nil"/>
          <w:bottom w:val="nil"/>
          <w:right w:val="nil"/>
          <w:between w:val="nil"/>
        </w:pBdr>
        <w:tabs>
          <w:tab w:val="left" w:pos="432"/>
          <w:tab w:val="left" w:pos="699"/>
        </w:tabs>
        <w:spacing w:after="120" w:line="360" w:lineRule="auto"/>
        <w:jc w:val="both"/>
        <w:rPr>
          <w:rFonts w:ascii="Arial" w:eastAsia="Arial" w:hAnsi="Arial" w:cs="Arial"/>
          <w:color w:val="010000"/>
          <w:sz w:val="20"/>
          <w:szCs w:val="20"/>
        </w:rPr>
      </w:pPr>
      <w:r w:rsidRPr="006302D3">
        <w:rPr>
          <w:rFonts w:ascii="Arial" w:hAnsi="Arial" w:cs="Arial"/>
          <w:color w:val="010000"/>
          <w:sz w:val="20"/>
        </w:rPr>
        <w:t>Rate of number of issued shares (number of shares expected to be issued/number of outstanding shares): 1.3043603735%</w:t>
      </w:r>
    </w:p>
    <w:p w14:paraId="00000011" w14:textId="77777777" w:rsidR="000D2D50" w:rsidRPr="006302D3" w:rsidRDefault="006302D3" w:rsidP="008A7CB2">
      <w:pPr>
        <w:numPr>
          <w:ilvl w:val="0"/>
          <w:numId w:val="2"/>
        </w:numPr>
        <w:pBdr>
          <w:top w:val="nil"/>
          <w:left w:val="nil"/>
          <w:bottom w:val="nil"/>
          <w:right w:val="nil"/>
          <w:between w:val="nil"/>
        </w:pBdr>
        <w:tabs>
          <w:tab w:val="left" w:pos="432"/>
          <w:tab w:val="left" w:pos="639"/>
        </w:tabs>
        <w:spacing w:after="120" w:line="360" w:lineRule="auto"/>
        <w:jc w:val="both"/>
        <w:rPr>
          <w:rFonts w:ascii="Arial" w:eastAsia="Arial" w:hAnsi="Arial" w:cs="Arial"/>
          <w:color w:val="010000"/>
          <w:sz w:val="20"/>
          <w:szCs w:val="20"/>
        </w:rPr>
      </w:pPr>
      <w:r w:rsidRPr="006302D3">
        <w:rPr>
          <w:rFonts w:ascii="Arial" w:hAnsi="Arial" w:cs="Arial"/>
          <w:color w:val="010000"/>
          <w:sz w:val="20"/>
        </w:rPr>
        <w:t>Issue price: VND10,000/share</w:t>
      </w:r>
    </w:p>
    <w:p w14:paraId="00000012" w14:textId="77777777" w:rsidR="000D2D50" w:rsidRPr="006302D3" w:rsidRDefault="006302D3" w:rsidP="008A7CB2">
      <w:pPr>
        <w:numPr>
          <w:ilvl w:val="0"/>
          <w:numId w:val="2"/>
        </w:numPr>
        <w:pBdr>
          <w:top w:val="nil"/>
          <w:left w:val="nil"/>
          <w:bottom w:val="nil"/>
          <w:right w:val="nil"/>
          <w:between w:val="nil"/>
        </w:pBdr>
        <w:tabs>
          <w:tab w:val="left" w:pos="432"/>
          <w:tab w:val="left" w:pos="639"/>
        </w:tabs>
        <w:spacing w:after="120" w:line="360" w:lineRule="auto"/>
        <w:jc w:val="both"/>
        <w:rPr>
          <w:rFonts w:ascii="Arial" w:eastAsia="Arial" w:hAnsi="Arial" w:cs="Arial"/>
          <w:color w:val="010000"/>
          <w:sz w:val="20"/>
          <w:szCs w:val="20"/>
        </w:rPr>
      </w:pPr>
      <w:r w:rsidRPr="006302D3">
        <w:rPr>
          <w:rFonts w:ascii="Arial" w:hAnsi="Arial" w:cs="Arial"/>
          <w:color w:val="010000"/>
          <w:sz w:val="20"/>
        </w:rPr>
        <w:t>Principles for determining the issue price: Equal to par value (VND10</w:t>
      </w:r>
      <w:proofErr w:type="gramStart"/>
      <w:r w:rsidRPr="006302D3">
        <w:rPr>
          <w:rFonts w:ascii="Arial" w:hAnsi="Arial" w:cs="Arial"/>
          <w:color w:val="010000"/>
          <w:sz w:val="20"/>
        </w:rPr>
        <w:t>,000</w:t>
      </w:r>
      <w:proofErr w:type="gramEnd"/>
      <w:r w:rsidRPr="006302D3">
        <w:rPr>
          <w:rFonts w:ascii="Arial" w:hAnsi="Arial" w:cs="Arial"/>
          <w:color w:val="010000"/>
          <w:sz w:val="20"/>
        </w:rPr>
        <w:t>/share).</w:t>
      </w:r>
    </w:p>
    <w:p w14:paraId="00000013" w14:textId="77777777" w:rsidR="000D2D50" w:rsidRPr="006302D3" w:rsidRDefault="006302D3" w:rsidP="008A7CB2">
      <w:pPr>
        <w:numPr>
          <w:ilvl w:val="0"/>
          <w:numId w:val="2"/>
        </w:numPr>
        <w:pBdr>
          <w:top w:val="nil"/>
          <w:left w:val="nil"/>
          <w:bottom w:val="nil"/>
          <w:right w:val="nil"/>
          <w:between w:val="nil"/>
        </w:pBdr>
        <w:tabs>
          <w:tab w:val="left" w:pos="432"/>
          <w:tab w:val="left" w:pos="639"/>
        </w:tabs>
        <w:spacing w:after="120" w:line="360" w:lineRule="auto"/>
        <w:jc w:val="both"/>
        <w:rPr>
          <w:rFonts w:ascii="Arial" w:eastAsia="Arial" w:hAnsi="Arial" w:cs="Arial"/>
          <w:color w:val="010000"/>
          <w:sz w:val="20"/>
          <w:szCs w:val="20"/>
        </w:rPr>
      </w:pPr>
      <w:r w:rsidRPr="006302D3">
        <w:rPr>
          <w:rFonts w:ascii="Arial" w:hAnsi="Arial" w:cs="Arial"/>
          <w:color w:val="010000"/>
          <w:sz w:val="20"/>
        </w:rPr>
        <w:t>Total expected mobilized capital: VND2</w:t>
      </w:r>
      <w:proofErr w:type="gramStart"/>
      <w:r w:rsidRPr="006302D3">
        <w:rPr>
          <w:rFonts w:ascii="Arial" w:hAnsi="Arial" w:cs="Arial"/>
          <w:color w:val="010000"/>
          <w:sz w:val="20"/>
        </w:rPr>
        <w:t>,400,000,000</w:t>
      </w:r>
      <w:proofErr w:type="gramEnd"/>
      <w:r w:rsidRPr="006302D3">
        <w:rPr>
          <w:rFonts w:ascii="Arial" w:hAnsi="Arial" w:cs="Arial"/>
          <w:color w:val="010000"/>
          <w:sz w:val="20"/>
        </w:rPr>
        <w:t>.</w:t>
      </w:r>
    </w:p>
    <w:p w14:paraId="00000014" w14:textId="77777777" w:rsidR="000D2D50" w:rsidRPr="006302D3" w:rsidRDefault="006302D3" w:rsidP="008A7CB2">
      <w:pPr>
        <w:numPr>
          <w:ilvl w:val="0"/>
          <w:numId w:val="2"/>
        </w:numPr>
        <w:pBdr>
          <w:top w:val="nil"/>
          <w:left w:val="nil"/>
          <w:bottom w:val="nil"/>
          <w:right w:val="nil"/>
          <w:between w:val="nil"/>
        </w:pBdr>
        <w:tabs>
          <w:tab w:val="left" w:pos="432"/>
          <w:tab w:val="left" w:pos="699"/>
        </w:tabs>
        <w:spacing w:after="120" w:line="360" w:lineRule="auto"/>
        <w:jc w:val="both"/>
        <w:rPr>
          <w:rFonts w:ascii="Arial" w:eastAsia="Arial" w:hAnsi="Arial" w:cs="Arial"/>
          <w:color w:val="010000"/>
          <w:sz w:val="20"/>
          <w:szCs w:val="20"/>
        </w:rPr>
      </w:pPr>
      <w:r w:rsidRPr="006302D3">
        <w:rPr>
          <w:rFonts w:ascii="Arial" w:hAnsi="Arial" w:cs="Arial"/>
          <w:color w:val="010000"/>
          <w:sz w:val="20"/>
        </w:rPr>
        <w:t>Principles of determining the number of shares distributed to each subject: The General Meeting of Shareholders authorized the Board of Directors to decide on the principles for determining the number of shares distributed to each subject at the time of issuance.</w:t>
      </w:r>
    </w:p>
    <w:p w14:paraId="00000015" w14:textId="77777777" w:rsidR="000D2D50" w:rsidRPr="006302D3" w:rsidRDefault="006302D3" w:rsidP="008A7CB2">
      <w:pPr>
        <w:numPr>
          <w:ilvl w:val="0"/>
          <w:numId w:val="2"/>
        </w:numPr>
        <w:pBdr>
          <w:top w:val="nil"/>
          <w:left w:val="nil"/>
          <w:bottom w:val="nil"/>
          <w:right w:val="nil"/>
          <w:between w:val="nil"/>
        </w:pBdr>
        <w:tabs>
          <w:tab w:val="left" w:pos="432"/>
          <w:tab w:val="left" w:pos="699"/>
        </w:tabs>
        <w:spacing w:after="120" w:line="360" w:lineRule="auto"/>
        <w:jc w:val="both"/>
        <w:rPr>
          <w:rFonts w:ascii="Arial" w:eastAsia="Arial" w:hAnsi="Arial" w:cs="Arial"/>
          <w:color w:val="010000"/>
          <w:sz w:val="20"/>
          <w:szCs w:val="20"/>
        </w:rPr>
      </w:pPr>
      <w:r w:rsidRPr="006302D3">
        <w:rPr>
          <w:rFonts w:ascii="Arial" w:hAnsi="Arial" w:cs="Arial"/>
          <w:color w:val="010000"/>
          <w:sz w:val="20"/>
        </w:rPr>
        <w:t>Transfer restrictions: Share issuance under the Employee Stock Ownership Plan (ESOP) will be subject to 100% transfer restrictions within 01 year from the end date of the offering.</w:t>
      </w:r>
    </w:p>
    <w:p w14:paraId="00000016" w14:textId="77777777" w:rsidR="000D2D50" w:rsidRPr="006302D3" w:rsidRDefault="006302D3" w:rsidP="008A7CB2">
      <w:pPr>
        <w:numPr>
          <w:ilvl w:val="0"/>
          <w:numId w:val="2"/>
        </w:numPr>
        <w:pBdr>
          <w:top w:val="nil"/>
          <w:left w:val="nil"/>
          <w:bottom w:val="nil"/>
          <w:right w:val="nil"/>
          <w:between w:val="nil"/>
        </w:pBdr>
        <w:tabs>
          <w:tab w:val="left" w:pos="432"/>
          <w:tab w:val="left" w:pos="704"/>
        </w:tabs>
        <w:spacing w:after="120" w:line="360" w:lineRule="auto"/>
        <w:jc w:val="both"/>
        <w:rPr>
          <w:rFonts w:ascii="Arial" w:eastAsia="Arial" w:hAnsi="Arial" w:cs="Arial"/>
          <w:color w:val="010000"/>
          <w:sz w:val="20"/>
          <w:szCs w:val="20"/>
        </w:rPr>
      </w:pPr>
      <w:r w:rsidRPr="006302D3">
        <w:rPr>
          <w:rFonts w:ascii="Arial" w:hAnsi="Arial" w:cs="Arial"/>
          <w:color w:val="010000"/>
          <w:sz w:val="20"/>
        </w:rPr>
        <w:lastRenderedPageBreak/>
        <w:t>Implementation time: From Q3/2024 to Q4/2024, after the State Securities Commission notifies of receiving full issuance report documents.</w:t>
      </w:r>
    </w:p>
    <w:p w14:paraId="00000017" w14:textId="77777777" w:rsidR="000D2D50" w:rsidRPr="006302D3" w:rsidRDefault="006302D3" w:rsidP="008A7CB2">
      <w:pPr>
        <w:numPr>
          <w:ilvl w:val="0"/>
          <w:numId w:val="2"/>
        </w:numPr>
        <w:pBdr>
          <w:top w:val="nil"/>
          <w:left w:val="nil"/>
          <w:bottom w:val="nil"/>
          <w:right w:val="nil"/>
          <w:between w:val="nil"/>
        </w:pBdr>
        <w:tabs>
          <w:tab w:val="left" w:pos="432"/>
          <w:tab w:val="left" w:pos="704"/>
        </w:tabs>
        <w:spacing w:after="120" w:line="360" w:lineRule="auto"/>
        <w:jc w:val="both"/>
        <w:rPr>
          <w:rFonts w:ascii="Arial" w:eastAsia="Arial" w:hAnsi="Arial" w:cs="Arial"/>
          <w:color w:val="010000"/>
          <w:sz w:val="20"/>
          <w:szCs w:val="20"/>
        </w:rPr>
      </w:pPr>
      <w:r w:rsidRPr="006302D3">
        <w:rPr>
          <w:rFonts w:ascii="Arial" w:hAnsi="Arial" w:cs="Arial"/>
          <w:color w:val="010000"/>
          <w:sz w:val="20"/>
        </w:rPr>
        <w:t>Plan for using capital obtained from the issuance: All proceeds from the issuance will be used for the Company's production and business activities.</w:t>
      </w:r>
    </w:p>
    <w:p w14:paraId="00000018" w14:textId="7A07D202" w:rsidR="000D2D50" w:rsidRPr="006302D3" w:rsidRDefault="006302D3" w:rsidP="008A7CB2">
      <w:pPr>
        <w:numPr>
          <w:ilvl w:val="0"/>
          <w:numId w:val="2"/>
        </w:numPr>
        <w:pBdr>
          <w:top w:val="nil"/>
          <w:left w:val="nil"/>
          <w:bottom w:val="nil"/>
          <w:right w:val="nil"/>
          <w:between w:val="nil"/>
        </w:pBdr>
        <w:tabs>
          <w:tab w:val="left" w:pos="432"/>
          <w:tab w:val="left" w:pos="704"/>
        </w:tabs>
        <w:spacing w:after="120" w:line="360" w:lineRule="auto"/>
        <w:jc w:val="both"/>
        <w:rPr>
          <w:rFonts w:ascii="Arial" w:eastAsia="Arial" w:hAnsi="Arial" w:cs="Arial"/>
          <w:color w:val="010000"/>
          <w:sz w:val="20"/>
          <w:szCs w:val="20"/>
        </w:rPr>
      </w:pPr>
      <w:r w:rsidRPr="006302D3">
        <w:rPr>
          <w:rFonts w:ascii="Arial" w:hAnsi="Arial" w:cs="Arial"/>
          <w:color w:val="010000"/>
          <w:sz w:val="20"/>
        </w:rPr>
        <w:t xml:space="preserve">Plan on handling in case shares are not fully offered: The number of shares not yet fully offered as planned will be authorized by the General Meeting of Shareholders to the Board of Directors to offer to other employees at a price not lower than the offering price for the Board of Directors, the Executive Board, the Supervisory Board and </w:t>
      </w:r>
      <w:r w:rsidR="0063210F" w:rsidRPr="006302D3">
        <w:rPr>
          <w:rFonts w:ascii="Arial" w:hAnsi="Arial" w:cs="Arial"/>
          <w:color w:val="010000"/>
          <w:sz w:val="20"/>
        </w:rPr>
        <w:t>key personnel</w:t>
      </w:r>
      <w:r w:rsidRPr="006302D3">
        <w:rPr>
          <w:rFonts w:ascii="Arial" w:hAnsi="Arial" w:cs="Arial"/>
          <w:color w:val="010000"/>
          <w:sz w:val="20"/>
        </w:rPr>
        <w:t xml:space="preserve"> under the ESOP of VND10</w:t>
      </w:r>
      <w:proofErr w:type="gramStart"/>
      <w:r w:rsidRPr="006302D3">
        <w:rPr>
          <w:rFonts w:ascii="Arial" w:hAnsi="Arial" w:cs="Arial"/>
          <w:color w:val="010000"/>
          <w:sz w:val="20"/>
        </w:rPr>
        <w:t>,000</w:t>
      </w:r>
      <w:proofErr w:type="gramEnd"/>
      <w:r w:rsidRPr="006302D3">
        <w:rPr>
          <w:rFonts w:ascii="Arial" w:hAnsi="Arial" w:cs="Arial"/>
          <w:color w:val="010000"/>
          <w:sz w:val="20"/>
        </w:rPr>
        <w:t>/share.</w:t>
      </w:r>
    </w:p>
    <w:p w14:paraId="00000019" w14:textId="77777777" w:rsidR="000D2D50" w:rsidRPr="006302D3" w:rsidRDefault="006302D3" w:rsidP="008A7CB2">
      <w:pPr>
        <w:numPr>
          <w:ilvl w:val="0"/>
          <w:numId w:val="2"/>
        </w:numPr>
        <w:pBdr>
          <w:top w:val="nil"/>
          <w:left w:val="nil"/>
          <w:bottom w:val="nil"/>
          <w:right w:val="nil"/>
          <w:between w:val="nil"/>
        </w:pBdr>
        <w:tabs>
          <w:tab w:val="left" w:pos="432"/>
          <w:tab w:val="left" w:pos="704"/>
        </w:tabs>
        <w:spacing w:after="120" w:line="360" w:lineRule="auto"/>
        <w:jc w:val="both"/>
        <w:rPr>
          <w:rFonts w:ascii="Arial" w:eastAsia="Arial" w:hAnsi="Arial" w:cs="Arial"/>
          <w:color w:val="010000"/>
          <w:sz w:val="20"/>
          <w:szCs w:val="20"/>
        </w:rPr>
      </w:pPr>
      <w:r w:rsidRPr="006302D3">
        <w:rPr>
          <w:rFonts w:ascii="Arial" w:hAnsi="Arial" w:cs="Arial"/>
          <w:color w:val="010000"/>
          <w:sz w:val="20"/>
        </w:rPr>
        <w:t>Additional securities and trading registration: The entire number of additional shares issued above will be registered for additional securities at VSDC and registered for additional trading at the Hanoi Stock Exchange after the issuance period ends in accordance with regulations.</w:t>
      </w:r>
    </w:p>
    <w:p w14:paraId="0000001A" w14:textId="77777777" w:rsidR="000D2D50" w:rsidRPr="006302D3" w:rsidRDefault="006302D3" w:rsidP="008A7CB2">
      <w:pPr>
        <w:numPr>
          <w:ilvl w:val="0"/>
          <w:numId w:val="2"/>
        </w:numPr>
        <w:pBdr>
          <w:top w:val="nil"/>
          <w:left w:val="nil"/>
          <w:bottom w:val="nil"/>
          <w:right w:val="nil"/>
          <w:between w:val="nil"/>
        </w:pBdr>
        <w:tabs>
          <w:tab w:val="left" w:pos="432"/>
          <w:tab w:val="left" w:pos="713"/>
        </w:tabs>
        <w:spacing w:after="120" w:line="360" w:lineRule="auto"/>
        <w:jc w:val="both"/>
        <w:rPr>
          <w:rFonts w:ascii="Arial" w:eastAsia="Arial" w:hAnsi="Arial" w:cs="Arial"/>
          <w:color w:val="010000"/>
          <w:sz w:val="20"/>
          <w:szCs w:val="20"/>
        </w:rPr>
      </w:pPr>
      <w:r w:rsidRPr="006302D3">
        <w:rPr>
          <w:rFonts w:ascii="Arial" w:hAnsi="Arial" w:cs="Arial"/>
          <w:color w:val="010000"/>
          <w:sz w:val="20"/>
        </w:rPr>
        <w:t>Approve on changing the charter capital: Approve on changing the Company's Charter (charter capital section), increasing charter capital and implementing necessary legal work and procedures to change the Business Registration Certificate corresponding to the total par value of shares issued after the issuance period is completed.</w:t>
      </w:r>
    </w:p>
    <w:p w14:paraId="0000001B" w14:textId="77777777" w:rsidR="000D2D50" w:rsidRPr="006302D3" w:rsidRDefault="006302D3" w:rsidP="008A7C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302D3">
        <w:rPr>
          <w:rFonts w:ascii="Arial" w:hAnsi="Arial" w:cs="Arial"/>
          <w:color w:val="010000"/>
          <w:sz w:val="20"/>
        </w:rPr>
        <w:t>Article 2: The Board of Directors assigned the Chair of the Board of Directors and/or the General Manager to implement the plan on share issuance under the ESOP, specifically:</w:t>
      </w:r>
    </w:p>
    <w:p w14:paraId="0000001C" w14:textId="4C6B036A" w:rsidR="000D2D50" w:rsidRPr="00FF0AAA" w:rsidRDefault="006302D3" w:rsidP="00FF0AAA">
      <w:pPr>
        <w:pStyle w:val="ListParagraph"/>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FF0AAA">
        <w:rPr>
          <w:rFonts w:ascii="Arial" w:hAnsi="Arial" w:cs="Arial"/>
          <w:color w:val="010000"/>
          <w:sz w:val="20"/>
        </w:rPr>
        <w:t>Implement procedures to submit the dossier for permission to issue shares under the ESOP to the State Securities Commission and explain related issues (when requested);</w:t>
      </w:r>
    </w:p>
    <w:p w14:paraId="0000001D" w14:textId="77777777" w:rsidR="000D2D50" w:rsidRPr="006302D3" w:rsidRDefault="006302D3" w:rsidP="008A7CB2">
      <w:pPr>
        <w:numPr>
          <w:ilvl w:val="0"/>
          <w:numId w:val="1"/>
        </w:numPr>
        <w:pBdr>
          <w:top w:val="nil"/>
          <w:left w:val="nil"/>
          <w:bottom w:val="nil"/>
          <w:right w:val="nil"/>
          <w:between w:val="nil"/>
        </w:pBdr>
        <w:tabs>
          <w:tab w:val="left" w:pos="432"/>
          <w:tab w:val="left" w:pos="519"/>
        </w:tabs>
        <w:spacing w:after="120" w:line="360" w:lineRule="auto"/>
        <w:jc w:val="both"/>
        <w:rPr>
          <w:rFonts w:ascii="Arial" w:eastAsia="Arial" w:hAnsi="Arial" w:cs="Arial"/>
          <w:color w:val="010000"/>
          <w:sz w:val="20"/>
          <w:szCs w:val="20"/>
        </w:rPr>
      </w:pPr>
      <w:r w:rsidRPr="006302D3">
        <w:rPr>
          <w:rFonts w:ascii="Arial" w:hAnsi="Arial" w:cs="Arial"/>
          <w:color w:val="010000"/>
          <w:sz w:val="20"/>
        </w:rPr>
        <w:t>Prepare and submit to the Board of Directors for approval the dossiers related to the registration of additional securities at the Vietnam Securities Depository and Clearing Corporation and the registration of additional trading at the Hanoi Stock Exchange after receiving the Official Dispatch of the State Securities Commission on receiving the Report on the issuance results;</w:t>
      </w:r>
    </w:p>
    <w:p w14:paraId="0000001E" w14:textId="77777777" w:rsidR="000D2D50" w:rsidRPr="006302D3" w:rsidRDefault="006302D3" w:rsidP="008A7CB2">
      <w:pPr>
        <w:numPr>
          <w:ilvl w:val="0"/>
          <w:numId w:val="1"/>
        </w:numPr>
        <w:pBdr>
          <w:top w:val="nil"/>
          <w:left w:val="nil"/>
          <w:bottom w:val="nil"/>
          <w:right w:val="nil"/>
          <w:between w:val="nil"/>
        </w:pBdr>
        <w:tabs>
          <w:tab w:val="left" w:pos="432"/>
          <w:tab w:val="left" w:pos="499"/>
        </w:tabs>
        <w:spacing w:after="120" w:line="360" w:lineRule="auto"/>
        <w:jc w:val="both"/>
        <w:rPr>
          <w:rFonts w:ascii="Arial" w:eastAsia="Arial" w:hAnsi="Arial" w:cs="Arial"/>
          <w:color w:val="010000"/>
          <w:sz w:val="20"/>
          <w:szCs w:val="20"/>
        </w:rPr>
      </w:pPr>
      <w:r w:rsidRPr="006302D3">
        <w:rPr>
          <w:rFonts w:ascii="Arial" w:hAnsi="Arial" w:cs="Arial"/>
          <w:color w:val="010000"/>
          <w:sz w:val="20"/>
        </w:rPr>
        <w:t>Implement procedures for information disclosure in accordance with the provisions of law;</w:t>
      </w:r>
    </w:p>
    <w:p w14:paraId="0000001F" w14:textId="77777777" w:rsidR="000D2D50" w:rsidRPr="006302D3" w:rsidRDefault="006302D3" w:rsidP="008A7CB2">
      <w:pPr>
        <w:numPr>
          <w:ilvl w:val="0"/>
          <w:numId w:val="1"/>
        </w:numPr>
        <w:pBdr>
          <w:top w:val="nil"/>
          <w:left w:val="nil"/>
          <w:bottom w:val="nil"/>
          <w:right w:val="nil"/>
          <w:between w:val="nil"/>
        </w:pBdr>
        <w:tabs>
          <w:tab w:val="left" w:pos="432"/>
          <w:tab w:val="left" w:pos="519"/>
        </w:tabs>
        <w:spacing w:after="120" w:line="360" w:lineRule="auto"/>
        <w:jc w:val="both"/>
        <w:rPr>
          <w:rFonts w:ascii="Arial" w:eastAsia="Arial" w:hAnsi="Arial" w:cs="Arial"/>
          <w:color w:val="010000"/>
          <w:sz w:val="20"/>
          <w:szCs w:val="20"/>
        </w:rPr>
      </w:pPr>
      <w:r w:rsidRPr="006302D3">
        <w:rPr>
          <w:rFonts w:ascii="Arial" w:hAnsi="Arial" w:cs="Arial"/>
          <w:color w:val="010000"/>
          <w:sz w:val="20"/>
        </w:rPr>
        <w:t>Cooperate with FPT Securities Joint Stock Company - the Consulting Company to implement relevant tasks in accordance with the regulations of the Company and the law.</w:t>
      </w:r>
    </w:p>
    <w:p w14:paraId="00000020" w14:textId="77777777" w:rsidR="000D2D50" w:rsidRPr="006302D3" w:rsidRDefault="006302D3" w:rsidP="008A7C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302D3">
        <w:rPr>
          <w:rFonts w:ascii="Arial" w:hAnsi="Arial" w:cs="Arial"/>
          <w:color w:val="010000"/>
          <w:sz w:val="20"/>
        </w:rPr>
        <w:t>Article 3: Approve the plan on ensuring the share issuance meets the regulations on maximum foreign ownership rate as follows:</w:t>
      </w:r>
    </w:p>
    <w:p w14:paraId="00000021" w14:textId="64009F7B" w:rsidR="000D2D50" w:rsidRPr="006302D3" w:rsidRDefault="006302D3" w:rsidP="008A7CB2">
      <w:pPr>
        <w:numPr>
          <w:ilvl w:val="0"/>
          <w:numId w:val="1"/>
        </w:numPr>
        <w:pBdr>
          <w:top w:val="nil"/>
          <w:left w:val="nil"/>
          <w:bottom w:val="nil"/>
          <w:right w:val="nil"/>
          <w:between w:val="nil"/>
        </w:pBdr>
        <w:tabs>
          <w:tab w:val="left" w:pos="432"/>
          <w:tab w:val="left" w:pos="519"/>
        </w:tabs>
        <w:spacing w:after="120" w:line="360" w:lineRule="auto"/>
        <w:jc w:val="both"/>
        <w:rPr>
          <w:rFonts w:ascii="Arial" w:eastAsia="Arial" w:hAnsi="Arial" w:cs="Arial"/>
          <w:color w:val="010000"/>
          <w:sz w:val="20"/>
          <w:szCs w:val="20"/>
        </w:rPr>
      </w:pPr>
      <w:r w:rsidRPr="006302D3">
        <w:rPr>
          <w:rFonts w:ascii="Arial" w:hAnsi="Arial" w:cs="Arial"/>
          <w:color w:val="010000"/>
          <w:sz w:val="20"/>
        </w:rPr>
        <w:t xml:space="preserve">Maximum foreign ownership rate in the Company: 0% (pursuant to Official Dispatch </w:t>
      </w:r>
      <w:r w:rsidR="0063210F" w:rsidRPr="006302D3">
        <w:rPr>
          <w:rFonts w:ascii="Arial" w:hAnsi="Arial" w:cs="Arial"/>
          <w:color w:val="010000"/>
          <w:sz w:val="20"/>
        </w:rPr>
        <w:t xml:space="preserve">No. </w:t>
      </w:r>
      <w:r w:rsidRPr="006302D3">
        <w:rPr>
          <w:rFonts w:ascii="Arial" w:hAnsi="Arial" w:cs="Arial"/>
          <w:color w:val="010000"/>
          <w:sz w:val="20"/>
        </w:rPr>
        <w:t>2607/UBCK-PTTT dated June 04, 2021</w:t>
      </w:r>
      <w:r w:rsidR="00D3750A">
        <w:rPr>
          <w:rFonts w:ascii="Arial" w:hAnsi="Arial" w:cs="Arial"/>
          <w:color w:val="010000"/>
          <w:sz w:val="20"/>
        </w:rPr>
        <w:t>,</w:t>
      </w:r>
      <w:bookmarkStart w:id="0" w:name="_GoBack"/>
      <w:bookmarkEnd w:id="0"/>
      <w:r w:rsidRPr="006302D3">
        <w:rPr>
          <w:rFonts w:ascii="Arial" w:hAnsi="Arial" w:cs="Arial"/>
          <w:color w:val="010000"/>
          <w:sz w:val="20"/>
        </w:rPr>
        <w:t xml:space="preserve"> of the State Securities Commission on the dossiers notifying the maximum foreign ownership rate of the Company);</w:t>
      </w:r>
    </w:p>
    <w:p w14:paraId="00000022" w14:textId="05A2155E" w:rsidR="000D2D50" w:rsidRPr="006302D3" w:rsidRDefault="006302D3" w:rsidP="008A7CB2">
      <w:pPr>
        <w:numPr>
          <w:ilvl w:val="0"/>
          <w:numId w:val="1"/>
        </w:numPr>
        <w:pBdr>
          <w:top w:val="nil"/>
          <w:left w:val="nil"/>
          <w:bottom w:val="nil"/>
          <w:right w:val="nil"/>
          <w:between w:val="nil"/>
        </w:pBdr>
        <w:tabs>
          <w:tab w:val="left" w:pos="432"/>
          <w:tab w:val="left" w:pos="519"/>
        </w:tabs>
        <w:spacing w:after="120" w:line="360" w:lineRule="auto"/>
        <w:jc w:val="both"/>
        <w:rPr>
          <w:rFonts w:ascii="Arial" w:eastAsia="Arial" w:hAnsi="Arial" w:cs="Arial"/>
          <w:color w:val="010000"/>
          <w:sz w:val="20"/>
          <w:szCs w:val="20"/>
        </w:rPr>
      </w:pPr>
      <w:r w:rsidRPr="006302D3">
        <w:rPr>
          <w:rFonts w:ascii="Arial" w:hAnsi="Arial" w:cs="Arial"/>
          <w:color w:val="010000"/>
          <w:sz w:val="20"/>
        </w:rPr>
        <w:t>The Company does not issue shares to foreign investors in this issuance and ensures that the issuance meets the foreign ownership rate at the Company in compliance with the provisions of law and the Company's foreign ownership rate has been reported to the State Securities Commission.</w:t>
      </w:r>
    </w:p>
    <w:p w14:paraId="00000023" w14:textId="77777777" w:rsidR="000D2D50" w:rsidRPr="006302D3" w:rsidRDefault="006302D3" w:rsidP="008A7C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302D3">
        <w:rPr>
          <w:rFonts w:ascii="Arial" w:hAnsi="Arial" w:cs="Arial"/>
          <w:color w:val="010000"/>
          <w:sz w:val="20"/>
        </w:rPr>
        <w:t xml:space="preserve">Article 4: The Board of Directors, the Supervisory Board, legal representative of the Company, the Chair of the Board of Directors, the General Manager, Branches, Representative Offices, and departments in </w:t>
      </w:r>
      <w:r w:rsidRPr="006302D3">
        <w:rPr>
          <w:rFonts w:ascii="Arial" w:hAnsi="Arial" w:cs="Arial"/>
          <w:color w:val="010000"/>
          <w:sz w:val="20"/>
        </w:rPr>
        <w:lastRenderedPageBreak/>
        <w:t>the Company are responsible for implementing this Resolution.</w:t>
      </w:r>
    </w:p>
    <w:p w14:paraId="00000024" w14:textId="77777777" w:rsidR="000D2D50" w:rsidRPr="006302D3" w:rsidRDefault="006302D3" w:rsidP="008A7CB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6302D3">
        <w:rPr>
          <w:rFonts w:ascii="Arial" w:hAnsi="Arial" w:cs="Arial"/>
          <w:color w:val="010000"/>
          <w:sz w:val="20"/>
        </w:rPr>
        <w:t>This Resolution takes effect from the date of its signing.</w:t>
      </w:r>
    </w:p>
    <w:sectPr w:rsidR="000D2D50" w:rsidRPr="006302D3" w:rsidSect="0063210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B4E0C"/>
    <w:multiLevelType w:val="multilevel"/>
    <w:tmpl w:val="E6A630B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8840354"/>
    <w:multiLevelType w:val="multilevel"/>
    <w:tmpl w:val="9D7635E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50"/>
    <w:rsid w:val="000D2D50"/>
    <w:rsid w:val="006302D3"/>
    <w:rsid w:val="0063210F"/>
    <w:rsid w:val="00786E50"/>
    <w:rsid w:val="008A7CB2"/>
    <w:rsid w:val="00D3750A"/>
    <w:rsid w:val="00FE760F"/>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9408E"/>
  <w15:docId w15:val="{6EC8FF9D-D969-436D-B2F3-6E840C05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Heading50">
    <w:name w:val="Heading #5_"/>
    <w:basedOn w:val="DefaultParagraphFont"/>
    <w:link w:val="Heading51"/>
    <w:rPr>
      <w:rFonts w:ascii="Times New Roman" w:eastAsia="Times New Roman" w:hAnsi="Times New Roman" w:cs="Times New Roman"/>
      <w:b/>
      <w:bCs/>
      <w:i/>
      <w:iCs/>
      <w:smallCaps w:val="0"/>
      <w:strike w:val="0"/>
      <w:sz w:val="22"/>
      <w:szCs w:val="22"/>
      <w:u w:val="singl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sz w:val="40"/>
      <w:szCs w:val="40"/>
      <w:u w:val="none"/>
      <w:shd w:val="clear" w:color="auto" w:fill="auto"/>
    </w:rPr>
  </w:style>
  <w:style w:type="character" w:customStyle="1" w:styleId="Heading40">
    <w:name w:val="Heading #4_"/>
    <w:basedOn w:val="DefaultParagraphFont"/>
    <w:link w:val="Heading41"/>
    <w:rPr>
      <w:rFonts w:ascii="Times New Roman" w:eastAsia="Times New Roman" w:hAnsi="Times New Roman" w:cs="Times New Roman"/>
      <w:b w:val="0"/>
      <w:bCs w:val="0"/>
      <w:i w:val="0"/>
      <w:iCs w:val="0"/>
      <w:smallCaps/>
      <w:strike w:val="0"/>
      <w:color w:val="E16A8F"/>
      <w:sz w:val="26"/>
      <w:szCs w:val="26"/>
      <w:u w:val="none"/>
      <w:shd w:val="clear" w:color="auto" w:fill="auto"/>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sz w:val="28"/>
      <w:szCs w:val="28"/>
      <w:u w:val="none"/>
      <w:shd w:val="clear" w:color="auto" w:fill="auto"/>
    </w:rPr>
  </w:style>
  <w:style w:type="paragraph" w:styleId="BodyText">
    <w:name w:val="Body Text"/>
    <w:basedOn w:val="Normal"/>
    <w:link w:val="BodyTextChar"/>
    <w:qFormat/>
    <w:pPr>
      <w:spacing w:line="302" w:lineRule="auto"/>
    </w:pPr>
    <w:rPr>
      <w:rFonts w:ascii="Times New Roman" w:eastAsia="Times New Roman" w:hAnsi="Times New Roman" w:cs="Times New Roman"/>
      <w:sz w:val="22"/>
      <w:szCs w:val="22"/>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sz w:val="30"/>
      <w:szCs w:val="30"/>
    </w:rPr>
  </w:style>
  <w:style w:type="paragraph" w:customStyle="1" w:styleId="Heading51">
    <w:name w:val="Heading #5"/>
    <w:basedOn w:val="Normal"/>
    <w:link w:val="Heading50"/>
    <w:pPr>
      <w:spacing w:line="269" w:lineRule="auto"/>
      <w:ind w:firstLine="390"/>
      <w:outlineLvl w:val="4"/>
    </w:pPr>
    <w:rPr>
      <w:rFonts w:ascii="Times New Roman" w:eastAsia="Times New Roman" w:hAnsi="Times New Roman" w:cs="Times New Roman"/>
      <w:b/>
      <w:bCs/>
      <w:i/>
      <w:iCs/>
      <w:sz w:val="22"/>
      <w:szCs w:val="22"/>
      <w:u w:val="single"/>
    </w:rPr>
  </w:style>
  <w:style w:type="paragraph" w:customStyle="1" w:styleId="Heading11">
    <w:name w:val="Heading #1"/>
    <w:basedOn w:val="Normal"/>
    <w:link w:val="Heading10"/>
    <w:pPr>
      <w:spacing w:line="180" w:lineRule="auto"/>
      <w:jc w:val="right"/>
      <w:outlineLvl w:val="0"/>
    </w:pPr>
    <w:rPr>
      <w:rFonts w:ascii="Times New Roman" w:eastAsia="Times New Roman" w:hAnsi="Times New Roman" w:cs="Times New Roman"/>
      <w:sz w:val="40"/>
      <w:szCs w:val="40"/>
    </w:rPr>
  </w:style>
  <w:style w:type="paragraph" w:customStyle="1" w:styleId="Heading41">
    <w:name w:val="Heading #4"/>
    <w:basedOn w:val="Normal"/>
    <w:link w:val="Heading40"/>
    <w:pPr>
      <w:spacing w:line="180" w:lineRule="auto"/>
      <w:jc w:val="right"/>
      <w:outlineLvl w:val="3"/>
    </w:pPr>
    <w:rPr>
      <w:rFonts w:ascii="Times New Roman" w:eastAsia="Times New Roman" w:hAnsi="Times New Roman" w:cs="Times New Roman"/>
      <w:smallCaps/>
      <w:color w:val="E16A8F"/>
      <w:sz w:val="26"/>
      <w:szCs w:val="26"/>
    </w:rPr>
  </w:style>
  <w:style w:type="paragraph" w:customStyle="1" w:styleId="Heading31">
    <w:name w:val="Heading #3"/>
    <w:basedOn w:val="Normal"/>
    <w:link w:val="Heading30"/>
    <w:pPr>
      <w:jc w:val="center"/>
      <w:outlineLvl w:val="2"/>
    </w:pPr>
    <w:rPr>
      <w:rFonts w:ascii="Times New Roman" w:eastAsia="Times New Roman" w:hAnsi="Times New Roman" w:cs="Times New Roman"/>
      <w:b/>
      <w:bCs/>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F0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KJ5puRgfkCqSggwl0HaXUhb/Ag==">CgMxLjA4AHIhMXQtVC1FbTJiUUFNWnR1ckItOXNid1lyUUtMdFQ1dHNJ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812</Words>
  <Characters>4505</Characters>
  <Application>Microsoft Office Word</Application>
  <DocSecurity>0</DocSecurity>
  <Lines>70</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7</cp:revision>
  <dcterms:created xsi:type="dcterms:W3CDTF">2024-09-20T03:20:00Z</dcterms:created>
  <dcterms:modified xsi:type="dcterms:W3CDTF">2024-09-23T02:19:00Z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8863ec296ddc69c6b64a0e694d53981e5bde473a74d5e07bbae5064be5765de8</vt:lpwstr>
  </property>
</Properties>
</file>