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34D6" w:rsidRPr="00A62D9D" w:rsidRDefault="00A62D9D" w:rsidP="005500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62D9D">
        <w:rPr>
          <w:rFonts w:ascii="Arial" w:hAnsi="Arial" w:cs="Arial"/>
          <w:b/>
          <w:color w:val="010000"/>
          <w:sz w:val="20"/>
        </w:rPr>
        <w:t>SBM: Board Resolution</w:t>
      </w:r>
    </w:p>
    <w:p w14:paraId="00000002" w14:textId="77777777" w:rsidR="008B34D6" w:rsidRPr="00A62D9D" w:rsidRDefault="00A62D9D" w:rsidP="005500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>On September 20, 2024, Bac Minh Development Investment Joint Stock Company announced Resolution No. 75/NQ-HDQT-SBM on the dividend prepayment 2024 in cash as follows:</w:t>
      </w:r>
    </w:p>
    <w:p w14:paraId="00000003" w14:textId="77777777" w:rsidR="008B34D6" w:rsidRPr="00A62D9D" w:rsidRDefault="00A62D9D" w:rsidP="005500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>‎‎Article 1. Approve the plan on dividend prepayment 2024 in cash, specifically as follows:</w:t>
      </w:r>
    </w:p>
    <w:p w14:paraId="00000004" w14:textId="77777777" w:rsidR="008B34D6" w:rsidRPr="00A62D9D" w:rsidRDefault="00A62D9D" w:rsidP="00550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>Reason and purpose: Dividend prepayment 2024 in cash for shareholders:</w:t>
      </w:r>
    </w:p>
    <w:p w14:paraId="00000005" w14:textId="5F8535BA" w:rsidR="008B34D6" w:rsidRPr="00A62D9D" w:rsidRDefault="005500EC" w:rsidP="00550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Exercise rate of</w:t>
      </w:r>
      <w:r w:rsidR="00A62D9D" w:rsidRPr="00A62D9D">
        <w:rPr>
          <w:rFonts w:ascii="Arial" w:hAnsi="Arial" w:cs="Arial"/>
          <w:color w:val="010000"/>
          <w:sz w:val="20"/>
        </w:rPr>
        <w:t xml:space="preserve"> divide</w:t>
      </w:r>
      <w:r>
        <w:rPr>
          <w:rFonts w:ascii="Arial" w:hAnsi="Arial" w:cs="Arial"/>
          <w:color w:val="010000"/>
          <w:sz w:val="20"/>
        </w:rPr>
        <w:t>nd prepayment in cash: 10%</w:t>
      </w:r>
      <w:r w:rsidR="00A62D9D" w:rsidRPr="00A62D9D">
        <w:rPr>
          <w:rFonts w:ascii="Arial" w:hAnsi="Arial" w:cs="Arial"/>
          <w:color w:val="010000"/>
          <w:sz w:val="20"/>
        </w:rPr>
        <w:t xml:space="preserve"> (shareholders receive VND1,000 for every </w:t>
      </w:r>
      <w:r>
        <w:rPr>
          <w:rFonts w:ascii="Arial" w:hAnsi="Arial" w:cs="Arial"/>
          <w:color w:val="010000"/>
          <w:sz w:val="20"/>
        </w:rPr>
        <w:t>01 share owned</w:t>
      </w:r>
      <w:r w:rsidR="00A62D9D" w:rsidRPr="00A62D9D">
        <w:rPr>
          <w:rFonts w:ascii="Arial" w:hAnsi="Arial" w:cs="Arial"/>
          <w:color w:val="010000"/>
          <w:sz w:val="20"/>
        </w:rPr>
        <w:t>)</w:t>
      </w:r>
    </w:p>
    <w:p w14:paraId="00000006" w14:textId="77777777" w:rsidR="008B34D6" w:rsidRPr="00A62D9D" w:rsidRDefault="00A62D9D" w:rsidP="00550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>Subjects of the payment: Existing shareholders on the list of shareholders recorded by the Vietnam Securities Depository at the record date to exercise rights to receive dividends by shares</w:t>
      </w:r>
    </w:p>
    <w:p w14:paraId="00000007" w14:textId="77777777" w:rsidR="008B34D6" w:rsidRPr="00A62D9D" w:rsidRDefault="00A62D9D" w:rsidP="00550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>Capital source for the implementation: Profit after tax of the Company</w:t>
      </w:r>
    </w:p>
    <w:p w14:paraId="00000008" w14:textId="77777777" w:rsidR="008B34D6" w:rsidRPr="00A62D9D" w:rsidRDefault="00A62D9D" w:rsidP="00550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>Record date for the list of shareholders to prepay dividends in cash: October 10, 2024</w:t>
      </w:r>
    </w:p>
    <w:p w14:paraId="00000009" w14:textId="0DA81129" w:rsidR="008B34D6" w:rsidRPr="00A62D9D" w:rsidRDefault="005500EC" w:rsidP="00550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Exercise date</w:t>
      </w:r>
      <w:bookmarkStart w:id="0" w:name="_GoBack"/>
      <w:bookmarkEnd w:id="0"/>
      <w:r w:rsidR="00A62D9D" w:rsidRPr="00A62D9D">
        <w:rPr>
          <w:rFonts w:ascii="Arial" w:hAnsi="Arial" w:cs="Arial"/>
          <w:color w:val="010000"/>
          <w:sz w:val="20"/>
        </w:rPr>
        <w:t xml:space="preserve"> dividend prepayment in cash: October 25, 2024.</w:t>
      </w:r>
    </w:p>
    <w:p w14:paraId="0000000A" w14:textId="77777777" w:rsidR="008B34D6" w:rsidRPr="00A62D9D" w:rsidRDefault="00A62D9D" w:rsidP="00550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>Implementation location:</w:t>
      </w:r>
    </w:p>
    <w:p w14:paraId="0000000B" w14:textId="77777777" w:rsidR="008B34D6" w:rsidRPr="00A62D9D" w:rsidRDefault="00A62D9D" w:rsidP="00550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 xml:space="preserve"> For </w:t>
      </w:r>
      <w:proofErr w:type="spellStart"/>
      <w:r w:rsidRPr="00A62D9D">
        <w:rPr>
          <w:rFonts w:ascii="Arial" w:hAnsi="Arial" w:cs="Arial"/>
          <w:color w:val="010000"/>
          <w:sz w:val="20"/>
        </w:rPr>
        <w:t>undeposited</w:t>
      </w:r>
      <w:proofErr w:type="spellEnd"/>
      <w:r w:rsidRPr="00A62D9D">
        <w:rPr>
          <w:rFonts w:ascii="Arial" w:hAnsi="Arial" w:cs="Arial"/>
          <w:color w:val="010000"/>
          <w:sz w:val="20"/>
        </w:rPr>
        <w:t xml:space="preserve"> securities: Securities owners or their authorized persons implement procedures to receive dividends in cash at the Accounting and Finance Department - Bac Minh Development Investment Joint Stock Company, No. 3, An Duong, Yen </w:t>
      </w:r>
      <w:proofErr w:type="spellStart"/>
      <w:r w:rsidRPr="00A62D9D">
        <w:rPr>
          <w:rFonts w:ascii="Arial" w:hAnsi="Arial" w:cs="Arial"/>
          <w:color w:val="010000"/>
          <w:sz w:val="20"/>
        </w:rPr>
        <w:t>Phu</w:t>
      </w:r>
      <w:proofErr w:type="spellEnd"/>
      <w:r w:rsidRPr="00A62D9D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A62D9D">
        <w:rPr>
          <w:rFonts w:ascii="Arial" w:hAnsi="Arial" w:cs="Arial"/>
          <w:color w:val="010000"/>
          <w:sz w:val="20"/>
        </w:rPr>
        <w:t>Tay</w:t>
      </w:r>
      <w:proofErr w:type="spellEnd"/>
      <w:r w:rsidRPr="00A62D9D">
        <w:rPr>
          <w:rFonts w:ascii="Arial" w:hAnsi="Arial" w:cs="Arial"/>
          <w:color w:val="010000"/>
          <w:sz w:val="20"/>
        </w:rPr>
        <w:t xml:space="preserve"> Ho, Hanoi. When arriving to implement the procedures, shareholders are requested to present the Share Ownership Certificate and the ID Card/Citizen ID Card/Passport.</w:t>
      </w:r>
    </w:p>
    <w:p w14:paraId="0000000C" w14:textId="77777777" w:rsidR="008B34D6" w:rsidRPr="00A62D9D" w:rsidRDefault="00A62D9D" w:rsidP="00550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 xml:space="preserve"> Deposited securities: Owners implement procedures to receive dividends at the Depository Members where depository accounts are opened.</w:t>
      </w:r>
    </w:p>
    <w:p w14:paraId="0000000D" w14:textId="4C0BA40E" w:rsidR="008B34D6" w:rsidRPr="00A62D9D" w:rsidRDefault="00A62D9D" w:rsidP="005500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A62D9D">
        <w:rPr>
          <w:rFonts w:ascii="Arial" w:hAnsi="Arial" w:cs="Arial"/>
          <w:color w:val="010000"/>
          <w:sz w:val="20"/>
        </w:rPr>
        <w:t>‎‎Article 2. Assign the Manager of the Company. To organize the implementation of procedures, and balance cash flow to prepay dividends for shareholders.</w:t>
      </w:r>
    </w:p>
    <w:p w14:paraId="0000000E" w14:textId="77777777" w:rsidR="008B34D6" w:rsidRPr="00A62D9D" w:rsidRDefault="00A62D9D" w:rsidP="005500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>‎‎Article 3. Terms of enforcement</w:t>
      </w:r>
    </w:p>
    <w:p w14:paraId="0000000F" w14:textId="302001D5" w:rsidR="008B34D6" w:rsidRPr="00A62D9D" w:rsidRDefault="00A62D9D" w:rsidP="005500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>Member</w:t>
      </w:r>
      <w:r w:rsidR="005500EC">
        <w:rPr>
          <w:rFonts w:ascii="Arial" w:hAnsi="Arial" w:cs="Arial"/>
          <w:color w:val="010000"/>
          <w:sz w:val="20"/>
        </w:rPr>
        <w:t>s of the Board of Directors,</w:t>
      </w:r>
      <w:r w:rsidRPr="00A62D9D">
        <w:rPr>
          <w:rFonts w:ascii="Arial" w:hAnsi="Arial" w:cs="Arial"/>
          <w:color w:val="010000"/>
          <w:sz w:val="20"/>
        </w:rPr>
        <w:t xml:space="preserve"> Supervisory Board</w:t>
      </w:r>
      <w:r w:rsidR="005500EC">
        <w:rPr>
          <w:rFonts w:ascii="Arial" w:hAnsi="Arial" w:cs="Arial"/>
          <w:color w:val="010000"/>
          <w:sz w:val="20"/>
        </w:rPr>
        <w:t xml:space="preserve"> and Executive Board and relevant Units</w:t>
      </w:r>
      <w:r w:rsidRPr="00A62D9D">
        <w:rPr>
          <w:rFonts w:ascii="Arial" w:hAnsi="Arial" w:cs="Arial"/>
          <w:color w:val="010000"/>
          <w:sz w:val="20"/>
        </w:rPr>
        <w:t xml:space="preserve"> and individuals are responsible for implementing the contents of this Resolution.</w:t>
      </w:r>
    </w:p>
    <w:p w14:paraId="00000010" w14:textId="07E22D1D" w:rsidR="008B34D6" w:rsidRPr="00A62D9D" w:rsidRDefault="00A62D9D" w:rsidP="005500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62D9D">
        <w:rPr>
          <w:rFonts w:ascii="Arial" w:hAnsi="Arial" w:cs="Arial"/>
          <w:color w:val="010000"/>
          <w:sz w:val="20"/>
        </w:rPr>
        <w:t xml:space="preserve">This </w:t>
      </w:r>
      <w:r w:rsidR="005500EC">
        <w:rPr>
          <w:rFonts w:ascii="Arial" w:hAnsi="Arial" w:cs="Arial"/>
          <w:color w:val="010000"/>
          <w:sz w:val="20"/>
        </w:rPr>
        <w:t xml:space="preserve">Board </w:t>
      </w:r>
      <w:r w:rsidRPr="00A62D9D">
        <w:rPr>
          <w:rFonts w:ascii="Arial" w:hAnsi="Arial" w:cs="Arial"/>
          <w:color w:val="010000"/>
          <w:sz w:val="20"/>
        </w:rPr>
        <w:t>Resolution takes effect from the date of its signing.</w:t>
      </w:r>
    </w:p>
    <w:sectPr w:rsidR="008B34D6" w:rsidRPr="00A62D9D" w:rsidSect="00A62D9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5B0C"/>
    <w:multiLevelType w:val="multilevel"/>
    <w:tmpl w:val="C3DEB22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163249"/>
    <w:multiLevelType w:val="multilevel"/>
    <w:tmpl w:val="BA42F25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D6"/>
    <w:rsid w:val="005500EC"/>
    <w:rsid w:val="008B34D6"/>
    <w:rsid w:val="00A6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B1CE7"/>
  <w15:docId w15:val="{E4305A2D-D763-4E8F-BF97-54CCC4D3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59" w:lineRule="auto"/>
      <w:ind w:left="3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pPr>
      <w:spacing w:line="302" w:lineRule="auto"/>
      <w:ind w:firstLine="730"/>
      <w:outlineLvl w:val="0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90shD3XZfRMdDJlJFXunkWYx7A==">CgMxLjAyCGguZ2pkZ3hzOAByITFXbjNrcmVUZnBFdUI1OTcydjlIWElHUU52Q0M3ZlphMA==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2024-09-24T03:18:00Z</dcterms:created>
  <dcterms:modified xsi:type="dcterms:W3CDTF">2024-09-24T03:18:00Z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8df95654cbb7a76b22495ac1064f6bb4eb92ef202d64814408401f1ae88a4221</vt:lpwstr>
  </property>
</Properties>
</file>