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A1407" w:rsidRPr="00926AA5" w:rsidRDefault="00926AA5" w:rsidP="009F1E9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bookmarkStart w:id="0" w:name="_GoBack"/>
      <w:r w:rsidRPr="00926AA5">
        <w:rPr>
          <w:rFonts w:ascii="Arial" w:hAnsi="Arial" w:cs="Arial"/>
          <w:b/>
          <w:color w:val="010000"/>
          <w:sz w:val="20"/>
        </w:rPr>
        <w:t>AME: Board Resolution</w:t>
      </w:r>
    </w:p>
    <w:p w14:paraId="00000002" w14:textId="77777777" w:rsidR="008A1407" w:rsidRPr="00926AA5" w:rsidRDefault="00926AA5" w:rsidP="009F1E9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6AA5">
        <w:rPr>
          <w:rFonts w:ascii="Arial" w:hAnsi="Arial" w:cs="Arial"/>
          <w:color w:val="010000"/>
          <w:sz w:val="20"/>
        </w:rPr>
        <w:t xml:space="preserve">On September 18, 2024, </w:t>
      </w:r>
      <w:proofErr w:type="spellStart"/>
      <w:r w:rsidRPr="00926AA5">
        <w:rPr>
          <w:rFonts w:ascii="Arial" w:hAnsi="Arial" w:cs="Arial"/>
          <w:color w:val="010000"/>
          <w:sz w:val="20"/>
        </w:rPr>
        <w:t>Alphanam</w:t>
      </w:r>
      <w:proofErr w:type="spellEnd"/>
      <w:r w:rsidRPr="00926AA5">
        <w:rPr>
          <w:rFonts w:ascii="Arial" w:hAnsi="Arial" w:cs="Arial"/>
          <w:color w:val="010000"/>
          <w:sz w:val="20"/>
        </w:rPr>
        <w:t xml:space="preserve"> E&amp;C JSC announced Resolution No. 1480/2024/NQ/E&amp;C-HDQT on approving the extension of the line of credit of </w:t>
      </w:r>
      <w:proofErr w:type="spellStart"/>
      <w:r w:rsidRPr="00926AA5">
        <w:rPr>
          <w:rFonts w:ascii="Arial" w:hAnsi="Arial" w:cs="Arial"/>
          <w:color w:val="010000"/>
          <w:sz w:val="20"/>
        </w:rPr>
        <w:t>Alphanam</w:t>
      </w:r>
      <w:proofErr w:type="spellEnd"/>
      <w:r w:rsidRPr="00926AA5">
        <w:rPr>
          <w:rFonts w:ascii="Arial" w:hAnsi="Arial" w:cs="Arial"/>
          <w:color w:val="010000"/>
          <w:sz w:val="20"/>
        </w:rPr>
        <w:t xml:space="preserve"> E&amp;C JSC at </w:t>
      </w:r>
      <w:proofErr w:type="spellStart"/>
      <w:r w:rsidRPr="00926AA5">
        <w:rPr>
          <w:rFonts w:ascii="Arial" w:hAnsi="Arial" w:cs="Arial"/>
          <w:color w:val="010000"/>
          <w:sz w:val="20"/>
        </w:rPr>
        <w:t>Thuong</w:t>
      </w:r>
      <w:proofErr w:type="spellEnd"/>
      <w:r w:rsidRPr="00926AA5">
        <w:rPr>
          <w:rFonts w:ascii="Arial" w:hAnsi="Arial" w:cs="Arial"/>
          <w:color w:val="010000"/>
          <w:sz w:val="20"/>
        </w:rPr>
        <w:t xml:space="preserve"> Tin Commercial Joint Stock Bank - Thang Long Branch as follows:</w:t>
      </w:r>
    </w:p>
    <w:p w14:paraId="00000003" w14:textId="77777777" w:rsidR="008A1407" w:rsidRPr="00926AA5" w:rsidRDefault="00926AA5" w:rsidP="009F1E9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6AA5">
        <w:rPr>
          <w:rFonts w:ascii="Arial" w:hAnsi="Arial" w:cs="Arial"/>
          <w:color w:val="010000"/>
          <w:sz w:val="20"/>
        </w:rPr>
        <w:t xml:space="preserve">‎‎Article 1. The </w:t>
      </w:r>
      <w:proofErr w:type="spellStart"/>
      <w:r w:rsidRPr="00926AA5">
        <w:rPr>
          <w:rFonts w:ascii="Arial" w:hAnsi="Arial" w:cs="Arial"/>
          <w:color w:val="010000"/>
          <w:sz w:val="20"/>
        </w:rPr>
        <w:t>the</w:t>
      </w:r>
      <w:proofErr w:type="spellEnd"/>
      <w:r w:rsidRPr="00926AA5">
        <w:rPr>
          <w:rFonts w:ascii="Arial" w:hAnsi="Arial" w:cs="Arial"/>
          <w:color w:val="010000"/>
          <w:sz w:val="20"/>
        </w:rPr>
        <w:t xml:space="preserve"> Board of Directors of </w:t>
      </w:r>
      <w:proofErr w:type="spellStart"/>
      <w:r w:rsidRPr="00926AA5">
        <w:rPr>
          <w:rFonts w:ascii="Arial" w:hAnsi="Arial" w:cs="Arial"/>
          <w:color w:val="010000"/>
          <w:sz w:val="20"/>
        </w:rPr>
        <w:t>Alphanam</w:t>
      </w:r>
      <w:proofErr w:type="spellEnd"/>
      <w:r w:rsidRPr="00926AA5">
        <w:rPr>
          <w:rFonts w:ascii="Arial" w:hAnsi="Arial" w:cs="Arial"/>
          <w:color w:val="010000"/>
          <w:sz w:val="20"/>
        </w:rPr>
        <w:t xml:space="preserve"> E&amp;C JSC approved this Resolution with the following contents:</w:t>
      </w:r>
    </w:p>
    <w:p w14:paraId="00000004" w14:textId="77777777" w:rsidR="008A1407" w:rsidRPr="00926AA5" w:rsidRDefault="00926AA5" w:rsidP="009F1E9C">
      <w:pPr>
        <w:numPr>
          <w:ilvl w:val="0"/>
          <w:numId w:val="2"/>
        </w:numPr>
        <w:pBdr>
          <w:top w:val="nil"/>
          <w:left w:val="nil"/>
          <w:bottom w:val="nil"/>
          <w:right w:val="nil"/>
          <w:between w:val="nil"/>
        </w:pBdr>
        <w:tabs>
          <w:tab w:val="left" w:pos="432"/>
          <w:tab w:val="left" w:pos="1289"/>
        </w:tabs>
        <w:spacing w:after="120" w:line="360" w:lineRule="auto"/>
        <w:jc w:val="both"/>
        <w:rPr>
          <w:rFonts w:ascii="Arial" w:eastAsia="Arial" w:hAnsi="Arial" w:cs="Arial"/>
          <w:color w:val="010000"/>
          <w:sz w:val="20"/>
          <w:szCs w:val="20"/>
        </w:rPr>
      </w:pPr>
      <w:r w:rsidRPr="00926AA5">
        <w:rPr>
          <w:rFonts w:ascii="Arial" w:hAnsi="Arial" w:cs="Arial"/>
          <w:color w:val="010000"/>
          <w:sz w:val="20"/>
        </w:rPr>
        <w:t xml:space="preserve">Approve the extension of the line of credit of </w:t>
      </w:r>
      <w:proofErr w:type="spellStart"/>
      <w:r w:rsidRPr="00926AA5">
        <w:rPr>
          <w:rFonts w:ascii="Arial" w:hAnsi="Arial" w:cs="Arial"/>
          <w:color w:val="010000"/>
          <w:sz w:val="20"/>
        </w:rPr>
        <w:t>Alphanam</w:t>
      </w:r>
      <w:proofErr w:type="spellEnd"/>
      <w:r w:rsidRPr="00926AA5">
        <w:rPr>
          <w:rFonts w:ascii="Arial" w:hAnsi="Arial" w:cs="Arial"/>
          <w:color w:val="010000"/>
          <w:sz w:val="20"/>
        </w:rPr>
        <w:t xml:space="preserve"> E&amp;C JSC at </w:t>
      </w:r>
      <w:proofErr w:type="spellStart"/>
      <w:r w:rsidRPr="00926AA5">
        <w:rPr>
          <w:rFonts w:ascii="Arial" w:hAnsi="Arial" w:cs="Arial"/>
          <w:color w:val="010000"/>
          <w:sz w:val="20"/>
        </w:rPr>
        <w:t>Thuong</w:t>
      </w:r>
      <w:proofErr w:type="spellEnd"/>
      <w:r w:rsidRPr="00926AA5">
        <w:rPr>
          <w:rFonts w:ascii="Arial" w:hAnsi="Arial" w:cs="Arial"/>
          <w:color w:val="010000"/>
          <w:sz w:val="20"/>
        </w:rPr>
        <w:t xml:space="preserve"> Tin Commercial Joint Stock Bank (</w:t>
      </w:r>
      <w:proofErr w:type="spellStart"/>
      <w:r w:rsidRPr="00926AA5">
        <w:rPr>
          <w:rFonts w:ascii="Arial" w:hAnsi="Arial" w:cs="Arial"/>
          <w:color w:val="010000"/>
          <w:sz w:val="20"/>
        </w:rPr>
        <w:t>Sacombank</w:t>
      </w:r>
      <w:proofErr w:type="spellEnd"/>
      <w:r w:rsidRPr="00926AA5">
        <w:rPr>
          <w:rFonts w:ascii="Arial" w:hAnsi="Arial" w:cs="Arial"/>
          <w:color w:val="010000"/>
          <w:sz w:val="20"/>
        </w:rPr>
        <w:t>) - Thang Long Branch with the following contents:</w:t>
      </w:r>
    </w:p>
    <w:p w14:paraId="00000005" w14:textId="77777777" w:rsidR="008A1407" w:rsidRPr="00926AA5" w:rsidRDefault="00926AA5" w:rsidP="009F1E9C">
      <w:pPr>
        <w:numPr>
          <w:ilvl w:val="1"/>
          <w:numId w:val="2"/>
        </w:numPr>
        <w:pBdr>
          <w:top w:val="nil"/>
          <w:left w:val="nil"/>
          <w:bottom w:val="nil"/>
          <w:right w:val="nil"/>
          <w:between w:val="nil"/>
        </w:pBdr>
        <w:tabs>
          <w:tab w:val="left" w:pos="432"/>
          <w:tab w:val="left" w:pos="1825"/>
        </w:tabs>
        <w:spacing w:after="120" w:line="360" w:lineRule="auto"/>
        <w:jc w:val="both"/>
        <w:rPr>
          <w:rFonts w:ascii="Arial" w:eastAsia="Arial" w:hAnsi="Arial" w:cs="Arial"/>
          <w:color w:val="010000"/>
          <w:sz w:val="20"/>
          <w:szCs w:val="20"/>
        </w:rPr>
      </w:pPr>
      <w:r w:rsidRPr="00926AA5">
        <w:rPr>
          <w:rFonts w:ascii="Arial" w:hAnsi="Arial" w:cs="Arial"/>
          <w:color w:val="010000"/>
          <w:sz w:val="20"/>
        </w:rPr>
        <w:t xml:space="preserve">Extended line of credit: VND657,000,000,000 </w:t>
      </w:r>
    </w:p>
    <w:p w14:paraId="00000006" w14:textId="77777777" w:rsidR="008A1407" w:rsidRPr="00926AA5" w:rsidRDefault="00926AA5" w:rsidP="009F1E9C">
      <w:pPr>
        <w:numPr>
          <w:ilvl w:val="1"/>
          <w:numId w:val="2"/>
        </w:numPr>
        <w:pBdr>
          <w:top w:val="nil"/>
          <w:left w:val="nil"/>
          <w:bottom w:val="nil"/>
          <w:right w:val="nil"/>
          <w:between w:val="nil"/>
        </w:pBdr>
        <w:tabs>
          <w:tab w:val="left" w:pos="432"/>
          <w:tab w:val="left" w:pos="1785"/>
        </w:tabs>
        <w:spacing w:after="120" w:line="360" w:lineRule="auto"/>
        <w:jc w:val="both"/>
        <w:rPr>
          <w:rFonts w:ascii="Arial" w:eastAsia="Arial" w:hAnsi="Arial" w:cs="Arial"/>
          <w:color w:val="010000"/>
          <w:sz w:val="20"/>
          <w:szCs w:val="20"/>
        </w:rPr>
      </w:pPr>
      <w:r w:rsidRPr="00926AA5">
        <w:rPr>
          <w:rFonts w:ascii="Arial" w:hAnsi="Arial" w:cs="Arial"/>
          <w:color w:val="010000"/>
          <w:sz w:val="20"/>
        </w:rPr>
        <w:t>Duration of the extended line of credit: End of November 30, 2024.</w:t>
      </w:r>
    </w:p>
    <w:p w14:paraId="00000007" w14:textId="77777777" w:rsidR="008A1407" w:rsidRPr="00926AA5" w:rsidRDefault="00926AA5" w:rsidP="009F1E9C">
      <w:pPr>
        <w:numPr>
          <w:ilvl w:val="1"/>
          <w:numId w:val="2"/>
        </w:numPr>
        <w:pBdr>
          <w:top w:val="nil"/>
          <w:left w:val="nil"/>
          <w:bottom w:val="nil"/>
          <w:right w:val="nil"/>
          <w:between w:val="nil"/>
        </w:pBdr>
        <w:tabs>
          <w:tab w:val="left" w:pos="432"/>
          <w:tab w:val="left" w:pos="1785"/>
        </w:tabs>
        <w:spacing w:after="120" w:line="360" w:lineRule="auto"/>
        <w:jc w:val="both"/>
        <w:rPr>
          <w:rFonts w:ascii="Arial" w:eastAsia="Arial" w:hAnsi="Arial" w:cs="Arial"/>
          <w:color w:val="010000"/>
          <w:sz w:val="20"/>
          <w:szCs w:val="20"/>
        </w:rPr>
      </w:pPr>
      <w:r w:rsidRPr="00926AA5">
        <w:rPr>
          <w:rFonts w:ascii="Arial" w:hAnsi="Arial" w:cs="Arial"/>
          <w:color w:val="010000"/>
          <w:sz w:val="20"/>
        </w:rPr>
        <w:t>Collaterals:</w:t>
      </w:r>
    </w:p>
    <w:p w14:paraId="00000008" w14:textId="7AC6BF72" w:rsidR="008A1407" w:rsidRPr="00926AA5" w:rsidRDefault="00926AA5" w:rsidP="009F1E9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26AA5">
        <w:rPr>
          <w:rFonts w:ascii="Arial" w:hAnsi="Arial" w:cs="Arial"/>
          <w:color w:val="010000"/>
          <w:sz w:val="20"/>
        </w:rPr>
        <w:t xml:space="preserve">Land use rights for an area of 3,248.6 square meters (including 3,204.8 square meters of residential land in rural areas and 43.8 square meters of perennial cropland) at Land Parcels No. 822, 849, 4, 829; Map Sheet No. 7; address: </w:t>
      </w:r>
      <w:proofErr w:type="spellStart"/>
      <w:r w:rsidRPr="00926AA5">
        <w:rPr>
          <w:rFonts w:ascii="Arial" w:hAnsi="Arial" w:cs="Arial"/>
          <w:color w:val="010000"/>
          <w:sz w:val="20"/>
        </w:rPr>
        <w:t>Vong</w:t>
      </w:r>
      <w:proofErr w:type="spellEnd"/>
      <w:r w:rsidRPr="00926AA5">
        <w:rPr>
          <w:rFonts w:ascii="Arial" w:hAnsi="Arial" w:cs="Arial"/>
          <w:color w:val="010000"/>
          <w:sz w:val="20"/>
        </w:rPr>
        <w:t xml:space="preserve"> </w:t>
      </w:r>
      <w:proofErr w:type="spellStart"/>
      <w:r w:rsidRPr="00926AA5">
        <w:rPr>
          <w:rFonts w:ascii="Arial" w:hAnsi="Arial" w:cs="Arial"/>
          <w:color w:val="010000"/>
          <w:sz w:val="20"/>
        </w:rPr>
        <w:t>Nhi</w:t>
      </w:r>
      <w:proofErr w:type="spellEnd"/>
      <w:r w:rsidRPr="00926AA5">
        <w:rPr>
          <w:rFonts w:ascii="Arial" w:hAnsi="Arial" w:cs="Arial"/>
          <w:color w:val="010000"/>
          <w:sz w:val="20"/>
        </w:rPr>
        <w:t xml:space="preserve"> Hamlet, Cam Thanh Commune, Hoi An City, </w:t>
      </w:r>
      <w:proofErr w:type="spellStart"/>
      <w:r w:rsidRPr="00926AA5">
        <w:rPr>
          <w:rFonts w:ascii="Arial" w:hAnsi="Arial" w:cs="Arial"/>
          <w:color w:val="010000"/>
          <w:sz w:val="20"/>
        </w:rPr>
        <w:t>Quang</w:t>
      </w:r>
      <w:proofErr w:type="spellEnd"/>
      <w:r w:rsidRPr="00926AA5">
        <w:rPr>
          <w:rFonts w:ascii="Arial" w:hAnsi="Arial" w:cs="Arial"/>
          <w:color w:val="010000"/>
          <w:sz w:val="20"/>
        </w:rPr>
        <w:t xml:space="preserve"> Nam Province, according to 04 Certificates of Land Use Rights, Ownership of Residential Houses, and Other Assets Attached to the Land No. CQ 362834 dated August 09, 2019, CT 277698 dated November 15, 2019, BX 382843 dated May 18, 2016, and CQ 362254 dated July 08, 2019.</w:t>
      </w:r>
    </w:p>
    <w:p w14:paraId="00000009" w14:textId="77777777" w:rsidR="008A1407" w:rsidRPr="00926AA5" w:rsidRDefault="00926AA5" w:rsidP="009F1E9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26AA5">
        <w:rPr>
          <w:rFonts w:ascii="Arial" w:hAnsi="Arial" w:cs="Arial"/>
          <w:color w:val="010000"/>
          <w:sz w:val="20"/>
        </w:rPr>
        <w:t xml:space="preserve">Land use rights for 2,442.7 square meters of urban residential land at Land Parcel No.: 1; Map Sheet No.: 11, located at 58 Bach Dang Street, Hai Chau Ward, Da Nang City, according to the Certificate of Land Use Rights, Ownership of Residential Houses, and Other Assets Attached to the Land No. AK 280023, issued by the People's Committee of </w:t>
      </w:r>
      <w:proofErr w:type="gramStart"/>
      <w:r w:rsidRPr="00926AA5">
        <w:rPr>
          <w:rFonts w:ascii="Arial" w:hAnsi="Arial" w:cs="Arial"/>
          <w:color w:val="010000"/>
          <w:sz w:val="20"/>
        </w:rPr>
        <w:t>Da</w:t>
      </w:r>
      <w:proofErr w:type="gramEnd"/>
      <w:r w:rsidRPr="00926AA5">
        <w:rPr>
          <w:rFonts w:ascii="Arial" w:hAnsi="Arial" w:cs="Arial"/>
          <w:color w:val="010000"/>
          <w:sz w:val="20"/>
        </w:rPr>
        <w:t xml:space="preserve"> Nang City on August 14, 2007 </w:t>
      </w:r>
    </w:p>
    <w:p w14:paraId="0000000A" w14:textId="26303761" w:rsidR="008A1407" w:rsidRPr="00926AA5" w:rsidRDefault="00926AA5" w:rsidP="009F1E9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26AA5">
        <w:rPr>
          <w:rFonts w:ascii="Arial" w:hAnsi="Arial" w:cs="Arial"/>
          <w:color w:val="010000"/>
          <w:sz w:val="20"/>
        </w:rPr>
        <w:t xml:space="preserve">Land use rights for 27,282.9 square meters of commercial and service land (for the Muong </w:t>
      </w:r>
      <w:proofErr w:type="spellStart"/>
      <w:r w:rsidRPr="00926AA5">
        <w:rPr>
          <w:rFonts w:ascii="Arial" w:hAnsi="Arial" w:cs="Arial"/>
          <w:color w:val="010000"/>
          <w:sz w:val="20"/>
        </w:rPr>
        <w:t>Hoa</w:t>
      </w:r>
      <w:proofErr w:type="spellEnd"/>
      <w:r w:rsidRPr="00926AA5">
        <w:rPr>
          <w:rFonts w:ascii="Arial" w:hAnsi="Arial" w:cs="Arial"/>
          <w:color w:val="010000"/>
          <w:sz w:val="20"/>
        </w:rPr>
        <w:t xml:space="preserve"> Sa Pa Cultural Park Project, as approved) at Land Parcel No.: 286, Map Sheet No.: 21, located at TL152 Road and MH 2 Road, </w:t>
      </w:r>
      <w:proofErr w:type="spellStart"/>
      <w:r w:rsidRPr="00926AA5">
        <w:rPr>
          <w:rFonts w:ascii="Arial" w:hAnsi="Arial" w:cs="Arial"/>
          <w:color w:val="010000"/>
          <w:sz w:val="20"/>
        </w:rPr>
        <w:t>Cau</w:t>
      </w:r>
      <w:proofErr w:type="spellEnd"/>
      <w:r w:rsidRPr="00926AA5">
        <w:rPr>
          <w:rFonts w:ascii="Arial" w:hAnsi="Arial" w:cs="Arial"/>
          <w:color w:val="010000"/>
          <w:sz w:val="20"/>
        </w:rPr>
        <w:t xml:space="preserve"> May Ward, Sa Pa Town, Lao </w:t>
      </w:r>
      <w:proofErr w:type="spellStart"/>
      <w:r w:rsidRPr="00926AA5">
        <w:rPr>
          <w:rFonts w:ascii="Arial" w:hAnsi="Arial" w:cs="Arial"/>
          <w:color w:val="010000"/>
          <w:sz w:val="20"/>
        </w:rPr>
        <w:t>Cai</w:t>
      </w:r>
      <w:proofErr w:type="spellEnd"/>
      <w:r w:rsidRPr="00926AA5">
        <w:rPr>
          <w:rFonts w:ascii="Arial" w:hAnsi="Arial" w:cs="Arial"/>
          <w:color w:val="010000"/>
          <w:sz w:val="20"/>
        </w:rPr>
        <w:t xml:space="preserve"> Province, according to the Certificate of Land Use Rights, Ownership of Residential Houses, and Other Assets Attached to the Land No. DL 423446, reference number: CT 11753, issued by the People’s Committee of Lao </w:t>
      </w:r>
      <w:proofErr w:type="spellStart"/>
      <w:r w:rsidRPr="00926AA5">
        <w:rPr>
          <w:rFonts w:ascii="Arial" w:hAnsi="Arial" w:cs="Arial"/>
          <w:color w:val="010000"/>
          <w:sz w:val="20"/>
        </w:rPr>
        <w:t>Cai</w:t>
      </w:r>
      <w:proofErr w:type="spellEnd"/>
      <w:r w:rsidRPr="00926AA5">
        <w:rPr>
          <w:rFonts w:ascii="Arial" w:hAnsi="Arial" w:cs="Arial"/>
          <w:color w:val="010000"/>
          <w:sz w:val="20"/>
        </w:rPr>
        <w:t xml:space="preserve"> Province on December 21, 2023, to Muong </w:t>
      </w:r>
      <w:proofErr w:type="spellStart"/>
      <w:r w:rsidRPr="00926AA5">
        <w:rPr>
          <w:rFonts w:ascii="Arial" w:hAnsi="Arial" w:cs="Arial"/>
          <w:color w:val="010000"/>
          <w:sz w:val="20"/>
        </w:rPr>
        <w:t>Hoa</w:t>
      </w:r>
      <w:proofErr w:type="spellEnd"/>
      <w:r w:rsidRPr="00926AA5">
        <w:rPr>
          <w:rFonts w:ascii="Arial" w:hAnsi="Arial" w:cs="Arial"/>
          <w:color w:val="010000"/>
          <w:sz w:val="20"/>
        </w:rPr>
        <w:t xml:space="preserve"> Cultural Park Investment Joint Stock Company.</w:t>
      </w:r>
    </w:p>
    <w:p w14:paraId="0000000B" w14:textId="77777777" w:rsidR="008A1407" w:rsidRPr="00926AA5" w:rsidRDefault="00926AA5" w:rsidP="009F1E9C">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26AA5">
        <w:rPr>
          <w:rFonts w:ascii="Arial" w:hAnsi="Arial" w:cs="Arial"/>
          <w:color w:val="010000"/>
          <w:sz w:val="20"/>
        </w:rPr>
        <w:t xml:space="preserve">Additional collaterals: All future construction works, property rights, and exploitation rights (including returns and crop yields generated from the business and the exploitation of the value of land use rights and assets attached to the land) at Land Parcel No. 286, Map Sheet No. 21, TL152 Road and MH2 Road, </w:t>
      </w:r>
      <w:proofErr w:type="spellStart"/>
      <w:r w:rsidRPr="00926AA5">
        <w:rPr>
          <w:rFonts w:ascii="Arial" w:hAnsi="Arial" w:cs="Arial"/>
          <w:color w:val="010000"/>
          <w:sz w:val="20"/>
        </w:rPr>
        <w:t>Cau</w:t>
      </w:r>
      <w:proofErr w:type="spellEnd"/>
      <w:r w:rsidRPr="00926AA5">
        <w:rPr>
          <w:rFonts w:ascii="Arial" w:hAnsi="Arial" w:cs="Arial"/>
          <w:color w:val="010000"/>
          <w:sz w:val="20"/>
        </w:rPr>
        <w:t xml:space="preserve"> May Ward, Sa Pa Town, Lao </w:t>
      </w:r>
      <w:proofErr w:type="spellStart"/>
      <w:r w:rsidRPr="00926AA5">
        <w:rPr>
          <w:rFonts w:ascii="Arial" w:hAnsi="Arial" w:cs="Arial"/>
          <w:color w:val="010000"/>
          <w:sz w:val="20"/>
        </w:rPr>
        <w:t>Cai</w:t>
      </w:r>
      <w:proofErr w:type="spellEnd"/>
      <w:r w:rsidRPr="00926AA5">
        <w:rPr>
          <w:rFonts w:ascii="Arial" w:hAnsi="Arial" w:cs="Arial"/>
          <w:color w:val="010000"/>
          <w:sz w:val="20"/>
        </w:rPr>
        <w:t xml:space="preserve"> Province.</w:t>
      </w:r>
    </w:p>
    <w:p w14:paraId="0000000C" w14:textId="77777777" w:rsidR="008A1407" w:rsidRPr="00926AA5" w:rsidRDefault="00926AA5" w:rsidP="009F1E9C">
      <w:pPr>
        <w:numPr>
          <w:ilvl w:val="0"/>
          <w:numId w:val="2"/>
        </w:numPr>
        <w:pBdr>
          <w:top w:val="nil"/>
          <w:left w:val="nil"/>
          <w:bottom w:val="nil"/>
          <w:right w:val="nil"/>
          <w:between w:val="nil"/>
        </w:pBdr>
        <w:tabs>
          <w:tab w:val="left" w:pos="432"/>
          <w:tab w:val="left" w:pos="1131"/>
        </w:tabs>
        <w:spacing w:after="120" w:line="360" w:lineRule="auto"/>
        <w:jc w:val="both"/>
        <w:rPr>
          <w:rFonts w:ascii="Arial" w:eastAsia="Arial" w:hAnsi="Arial" w:cs="Arial"/>
          <w:color w:val="010000"/>
          <w:sz w:val="20"/>
          <w:szCs w:val="20"/>
        </w:rPr>
      </w:pPr>
      <w:r w:rsidRPr="00926AA5">
        <w:rPr>
          <w:rFonts w:ascii="Arial" w:hAnsi="Arial" w:cs="Arial"/>
          <w:color w:val="010000"/>
          <w:sz w:val="20"/>
        </w:rPr>
        <w:t>Assign the General Manager - the Legal Representative of the Company or the person authorized by the General Manager to negotiate, discuss, make decisions, and sign documents related to the aforementioned contents.</w:t>
      </w:r>
    </w:p>
    <w:p w14:paraId="0000000D" w14:textId="77777777" w:rsidR="008A1407" w:rsidRPr="00926AA5" w:rsidRDefault="00926AA5" w:rsidP="009F1E9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6AA5">
        <w:rPr>
          <w:rFonts w:ascii="Arial" w:hAnsi="Arial" w:cs="Arial"/>
          <w:color w:val="010000"/>
          <w:sz w:val="20"/>
        </w:rPr>
        <w:t>‎‎Article 2. This Resolution takes effect from the date of its signing.</w:t>
      </w:r>
    </w:p>
    <w:p w14:paraId="0000000E" w14:textId="77777777" w:rsidR="008A1407" w:rsidRPr="00926AA5" w:rsidRDefault="00926AA5" w:rsidP="009F1E9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26AA5">
        <w:rPr>
          <w:rFonts w:ascii="Arial" w:hAnsi="Arial" w:cs="Arial"/>
          <w:color w:val="010000"/>
          <w:sz w:val="20"/>
        </w:rPr>
        <w:t xml:space="preserve">‎‎Article 3. The Executive Board, relevant individuals and units are responsible for the implementation of </w:t>
      </w:r>
      <w:r w:rsidRPr="00926AA5">
        <w:rPr>
          <w:rFonts w:ascii="Arial" w:hAnsi="Arial" w:cs="Arial"/>
          <w:color w:val="010000"/>
          <w:sz w:val="20"/>
        </w:rPr>
        <w:lastRenderedPageBreak/>
        <w:t>this Resolution.</w:t>
      </w:r>
      <w:bookmarkEnd w:id="0"/>
    </w:p>
    <w:sectPr w:rsidR="008A1407" w:rsidRPr="00926AA5" w:rsidSect="00926AA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altName w:val="Times New Roman"/>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5AF"/>
    <w:multiLevelType w:val="multilevel"/>
    <w:tmpl w:val="233E572A"/>
    <w:lvl w:ilvl="0">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A72923"/>
    <w:multiLevelType w:val="multilevel"/>
    <w:tmpl w:val="9736954C"/>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07"/>
    <w:rsid w:val="008A1407"/>
    <w:rsid w:val="00926AA5"/>
    <w:rsid w:val="009F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1D598"/>
  <w15:docId w15:val="{B172D06A-92F9-41F9-80DB-FEB659EA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14"/>
      <w:szCs w:val="14"/>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CB263F"/>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color w:val="CB263F"/>
      <w:w w:val="70"/>
      <w:sz w:val="20"/>
      <w:szCs w:val="20"/>
      <w:u w:val="none"/>
      <w:shd w:val="clear" w:color="auto" w:fill="auto"/>
    </w:rPr>
  </w:style>
  <w:style w:type="character" w:customStyle="1" w:styleId="Vnbnnidung2">
    <w:name w:val="Văn bản nội dung (2)_"/>
    <w:basedOn w:val="DefaultParagraphFont"/>
    <w:link w:val="Vnbnnidung20"/>
    <w:rPr>
      <w:rFonts w:ascii="MS Reference Sans Serif" w:eastAsia="MS Reference Sans Serif" w:hAnsi="MS Reference Sans Serif" w:cs="MS Reference Sans Serif"/>
      <w:b/>
      <w:bCs/>
      <w:i w:val="0"/>
      <w:iCs w:val="0"/>
      <w:smallCaps w:val="0"/>
      <w:strike w:val="0"/>
      <w:color w:val="CB263F"/>
      <w:w w:val="80"/>
      <w:sz w:val="22"/>
      <w:szCs w:val="22"/>
      <w:u w:val="none"/>
      <w:shd w:val="clear" w:color="auto" w:fill="auto"/>
    </w:rPr>
  </w:style>
  <w:style w:type="paragraph" w:customStyle="1" w:styleId="Tiu10">
    <w:name w:val="Tiêu đề #1"/>
    <w:basedOn w:val="Normal"/>
    <w:link w:val="Tiu1"/>
    <w:pPr>
      <w:spacing w:line="298" w:lineRule="auto"/>
      <w:jc w:val="center"/>
      <w:outlineLvl w:val="0"/>
    </w:pPr>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pPr>
      <w:jc w:val="center"/>
    </w:pPr>
    <w:rPr>
      <w:rFonts w:ascii="Arial" w:eastAsia="Arial" w:hAnsi="Arial" w:cs="Arial"/>
      <w:b/>
      <w:bCs/>
      <w:sz w:val="14"/>
      <w:szCs w:val="14"/>
    </w:rPr>
  </w:style>
  <w:style w:type="paragraph" w:customStyle="1" w:styleId="Vnbnnidung0">
    <w:name w:val="Văn bản nội dung"/>
    <w:basedOn w:val="Normal"/>
    <w:link w:val="Vnbnnidung"/>
    <w:pPr>
      <w:spacing w:line="302" w:lineRule="auto"/>
    </w:pPr>
    <w:rPr>
      <w:rFonts w:ascii="Times New Roman" w:eastAsia="Times New Roman" w:hAnsi="Times New Roman" w:cs="Times New Roman"/>
      <w:sz w:val="22"/>
      <w:szCs w:val="22"/>
    </w:rPr>
  </w:style>
  <w:style w:type="paragraph" w:customStyle="1" w:styleId="Vnbnnidung40">
    <w:name w:val="Văn bản nội dung (4)"/>
    <w:basedOn w:val="Normal"/>
    <w:link w:val="Vnbnnidung4"/>
    <w:pPr>
      <w:jc w:val="right"/>
    </w:pPr>
    <w:rPr>
      <w:rFonts w:ascii="Arial" w:eastAsia="Arial" w:hAnsi="Arial" w:cs="Arial"/>
      <w:color w:val="CB263F"/>
      <w:sz w:val="26"/>
      <w:szCs w:val="26"/>
    </w:rPr>
  </w:style>
  <w:style w:type="paragraph" w:customStyle="1" w:styleId="Vnbnnidung50">
    <w:name w:val="Văn bản nội dung (5)"/>
    <w:basedOn w:val="Normal"/>
    <w:link w:val="Vnbnnidung5"/>
    <w:pPr>
      <w:jc w:val="right"/>
    </w:pPr>
    <w:rPr>
      <w:rFonts w:ascii="Arial" w:eastAsia="Arial" w:hAnsi="Arial" w:cs="Arial"/>
      <w:b/>
      <w:bCs/>
      <w:color w:val="CB263F"/>
      <w:w w:val="70"/>
      <w:sz w:val="20"/>
      <w:szCs w:val="20"/>
    </w:rPr>
  </w:style>
  <w:style w:type="paragraph" w:customStyle="1" w:styleId="Vnbnnidung20">
    <w:name w:val="Văn bản nội dung (2)"/>
    <w:basedOn w:val="Normal"/>
    <w:link w:val="Vnbnnidung2"/>
    <w:pPr>
      <w:spacing w:line="269" w:lineRule="auto"/>
      <w:jc w:val="center"/>
    </w:pPr>
    <w:rPr>
      <w:rFonts w:ascii="MS Reference Sans Serif" w:eastAsia="MS Reference Sans Serif" w:hAnsi="MS Reference Sans Serif" w:cs="MS Reference Sans Serif"/>
      <w:b/>
      <w:bCs/>
      <w:color w:val="CB263F"/>
      <w:w w:val="80"/>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iI/pBcyHB3D4nUe7hmVLxQcvw==">CgMxLjA4AHIhMTUzSzQxRVNDX1RqZ1FmOGVOX0I2TlFpTlpoa2ZTUGdj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2024-09-25T03:17:00Z</dcterms:created>
  <dcterms:modified xsi:type="dcterms:W3CDTF">2024-09-26T04:49:00Z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2bda5a284c2acea9517ad3ce3302869483ce0f3e29d69b302bb178e65e9bf2bf</vt:lpwstr>
  </property>
</Properties>
</file>