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D6057D">
        <w:rPr>
          <w:rFonts w:ascii="Arial" w:hAnsi="Arial" w:cs="Arial"/>
          <w:b/>
          <w:color w:val="010000"/>
          <w:sz w:val="20"/>
        </w:rPr>
        <w:t>LIG: Board Resolution</w:t>
      </w:r>
    </w:p>
    <w:p w:rsidR="006B7F84" w:rsidRPr="00D6057D" w:rsidRDefault="00D6057D" w:rsidP="00AC1DF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057D">
        <w:rPr>
          <w:rFonts w:ascii="Arial" w:hAnsi="Arial" w:cs="Arial"/>
          <w:color w:val="010000"/>
          <w:sz w:val="20"/>
        </w:rPr>
        <w:t>On September 23, 2024, LICOGI 13 Joint Stock Company ann</w:t>
      </w:r>
      <w:bookmarkStart w:id="0" w:name="_GoBack"/>
      <w:r w:rsidRPr="00D6057D">
        <w:rPr>
          <w:rFonts w:ascii="Arial" w:hAnsi="Arial" w:cs="Arial"/>
          <w:color w:val="010000"/>
          <w:sz w:val="20"/>
        </w:rPr>
        <w:t>ounced Resolution No. 07/2024/NQ-LICOGI13-HDQT on transferring capital of LICOGI 13 Joint Stock Company in LICOGI13 Infrastructure Mechanical Construction Joint Stock Company as follows:</w:t>
      </w:r>
    </w:p>
    <w:p w:rsidR="006B7F84" w:rsidRPr="00D6057D" w:rsidRDefault="00D6057D" w:rsidP="00AC1DF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057D">
        <w:rPr>
          <w:rFonts w:ascii="Arial" w:hAnsi="Arial" w:cs="Arial"/>
          <w:color w:val="010000"/>
          <w:sz w:val="20"/>
        </w:rPr>
        <w:t xml:space="preserve">‎‎Article 1. Approve the transfer of the capital of LICOGI 13 Joint Stock Company in LICOGI13 Infrastructure Mechanical Construction Joint Stock Company </w:t>
      </w:r>
      <w:bookmarkEnd w:id="0"/>
      <w:r w:rsidRPr="00D6057D">
        <w:rPr>
          <w:rFonts w:ascii="Arial" w:hAnsi="Arial" w:cs="Arial"/>
          <w:color w:val="010000"/>
          <w:sz w:val="20"/>
        </w:rPr>
        <w:t>(LICOGI13 - IMC) as follows:</w:t>
      </w:r>
    </w:p>
    <w:tbl>
      <w:tblPr>
        <w:tblStyle w:val="a"/>
        <w:tblW w:w="5000" w:type="pct"/>
        <w:tblLook w:val="0400" w:firstRow="0" w:lastRow="0" w:firstColumn="0" w:lastColumn="0" w:noHBand="0" w:noVBand="1"/>
      </w:tblPr>
      <w:tblGrid>
        <w:gridCol w:w="1021"/>
        <w:gridCol w:w="521"/>
        <w:gridCol w:w="854"/>
        <w:gridCol w:w="977"/>
        <w:gridCol w:w="918"/>
        <w:gridCol w:w="864"/>
        <w:gridCol w:w="765"/>
        <w:gridCol w:w="988"/>
        <w:gridCol w:w="1132"/>
        <w:gridCol w:w="977"/>
      </w:tblGrid>
      <w:tr w:rsidR="006B7F84" w:rsidRPr="00D6057D" w:rsidTr="00D6057D">
        <w:tc>
          <w:tcPr>
            <w:tcW w:w="977" w:type="pct"/>
            <w:gridSpan w:val="2"/>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Current ownership capital of LICOGI 13 Joint Stock Company in LICOGI13 - IMC</w:t>
            </w:r>
          </w:p>
        </w:tc>
        <w:tc>
          <w:tcPr>
            <w:tcW w:w="345" w:type="pct"/>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Expected reduction rate (%)</w:t>
            </w:r>
          </w:p>
        </w:tc>
        <w:tc>
          <w:tcPr>
            <w:tcW w:w="394" w:type="pct"/>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Remaining ownership rate after the capital reduction (%)</w:t>
            </w:r>
          </w:p>
        </w:tc>
        <w:tc>
          <w:tcPr>
            <w:tcW w:w="3284" w:type="pct"/>
            <w:gridSpan w:val="6"/>
            <w:tcBorders>
              <w:top w:val="single" w:sz="4" w:space="0" w:color="000000"/>
              <w:left w:val="single" w:sz="4" w:space="0" w:color="000000"/>
              <w:righ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Recipient(s) of the transfer</w:t>
            </w:r>
          </w:p>
        </w:tc>
      </w:tr>
      <w:tr w:rsidR="006B7F84" w:rsidRPr="00D6057D" w:rsidTr="00D6057D">
        <w:trPr>
          <w:trHeight w:val="465"/>
        </w:trPr>
        <w:tc>
          <w:tcPr>
            <w:tcW w:w="977" w:type="pct"/>
            <w:gridSpan w:val="2"/>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345"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394"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654" w:type="pct"/>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Full name</w:t>
            </w:r>
          </w:p>
        </w:tc>
        <w:tc>
          <w:tcPr>
            <w:tcW w:w="589" w:type="pct"/>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Address</w:t>
            </w:r>
          </w:p>
        </w:tc>
        <w:tc>
          <w:tcPr>
            <w:tcW w:w="462" w:type="pct"/>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Transfer rate (%)</w:t>
            </w:r>
          </w:p>
        </w:tc>
        <w:tc>
          <w:tcPr>
            <w:tcW w:w="525" w:type="pct"/>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Number of transferred shares (shares)</w:t>
            </w:r>
          </w:p>
        </w:tc>
        <w:tc>
          <w:tcPr>
            <w:tcW w:w="458" w:type="pct"/>
            <w:vMerge w:val="restar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Transfer price (VND/share)</w:t>
            </w:r>
          </w:p>
        </w:tc>
        <w:tc>
          <w:tcPr>
            <w:tcW w:w="596" w:type="pct"/>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Value (Thousand VND)</w:t>
            </w:r>
          </w:p>
        </w:tc>
      </w:tr>
      <w:tr w:rsidR="006B7F84" w:rsidRPr="00D6057D" w:rsidTr="00D6057D">
        <w:tc>
          <w:tcPr>
            <w:tcW w:w="605" w:type="pc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Value (Thousand VND)</w:t>
            </w:r>
          </w:p>
        </w:tc>
        <w:tc>
          <w:tcPr>
            <w:tcW w:w="372" w:type="pct"/>
            <w:tcBorders>
              <w:top w:val="single" w:sz="4" w:space="0" w:color="000000"/>
              <w:lef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Rate (%)</w:t>
            </w:r>
          </w:p>
        </w:tc>
        <w:tc>
          <w:tcPr>
            <w:tcW w:w="345"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394"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654"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589"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462"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525"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458" w:type="pct"/>
            <w:vMerge/>
            <w:tcBorders>
              <w:top w:val="single" w:sz="4" w:space="0" w:color="000000"/>
              <w:lef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c>
          <w:tcPr>
            <w:tcW w:w="596"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rsidR="006B7F84" w:rsidRPr="00D6057D" w:rsidRDefault="006B7F84" w:rsidP="00D6057D">
            <w:pPr>
              <w:pBdr>
                <w:top w:val="nil"/>
                <w:left w:val="nil"/>
                <w:bottom w:val="nil"/>
                <w:right w:val="nil"/>
                <w:between w:val="nil"/>
              </w:pBdr>
              <w:spacing w:after="120" w:line="360" w:lineRule="auto"/>
              <w:rPr>
                <w:rFonts w:ascii="Arial" w:eastAsia="Arial" w:hAnsi="Arial" w:cs="Arial"/>
                <w:color w:val="010000"/>
                <w:sz w:val="20"/>
                <w:szCs w:val="20"/>
              </w:rPr>
            </w:pPr>
          </w:p>
        </w:tc>
      </w:tr>
      <w:tr w:rsidR="006B7F84" w:rsidRPr="00D6057D" w:rsidTr="00D6057D">
        <w:tc>
          <w:tcPr>
            <w:tcW w:w="60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20,842,000</w:t>
            </w:r>
          </w:p>
        </w:tc>
        <w:tc>
          <w:tcPr>
            <w:tcW w:w="37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62.78</w:t>
            </w:r>
          </w:p>
        </w:tc>
        <w:tc>
          <w:tcPr>
            <w:tcW w:w="3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30</w:t>
            </w:r>
          </w:p>
        </w:tc>
        <w:tc>
          <w:tcPr>
            <w:tcW w:w="39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32.78</w:t>
            </w:r>
          </w:p>
        </w:tc>
        <w:tc>
          <w:tcPr>
            <w:tcW w:w="654"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 xml:space="preserve">Vu Duc </w:t>
            </w:r>
            <w:proofErr w:type="spellStart"/>
            <w:r w:rsidRPr="00D6057D">
              <w:rPr>
                <w:rFonts w:ascii="Arial" w:hAnsi="Arial" w:cs="Arial"/>
                <w:color w:val="010000"/>
                <w:sz w:val="20"/>
              </w:rPr>
              <w:t>Luu</w:t>
            </w:r>
            <w:proofErr w:type="spellEnd"/>
          </w:p>
        </w:tc>
        <w:tc>
          <w:tcPr>
            <w:tcW w:w="58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1209 Song Da - Ha Dong Mixed-use Building, Van Quan, Ha Dong, Hanoi</w:t>
            </w:r>
          </w:p>
        </w:tc>
        <w:tc>
          <w:tcPr>
            <w:tcW w:w="46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30</w:t>
            </w:r>
          </w:p>
        </w:tc>
        <w:tc>
          <w:tcPr>
            <w:tcW w:w="52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996,000</w:t>
            </w:r>
          </w:p>
        </w:tc>
        <w:tc>
          <w:tcPr>
            <w:tcW w:w="45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10,000</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6B7F84" w:rsidRPr="00D6057D" w:rsidRDefault="00D6057D" w:rsidP="00D6057D">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D6057D">
              <w:rPr>
                <w:rFonts w:ascii="Arial" w:hAnsi="Arial" w:cs="Arial"/>
                <w:color w:val="010000"/>
                <w:sz w:val="20"/>
              </w:rPr>
              <w:t>9,960,000</w:t>
            </w:r>
          </w:p>
        </w:tc>
      </w:tr>
    </w:tbl>
    <w:p w:rsidR="006B7F84" w:rsidRPr="00D6057D" w:rsidRDefault="00D6057D" w:rsidP="00D6057D">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D6057D">
        <w:rPr>
          <w:rFonts w:ascii="Arial" w:hAnsi="Arial" w:cs="Arial"/>
          <w:color w:val="010000"/>
          <w:sz w:val="20"/>
        </w:rPr>
        <w:t>Implementation time: In Q3/2024.</w:t>
      </w:r>
    </w:p>
    <w:p w:rsidR="006B7F84" w:rsidRPr="00D6057D" w:rsidRDefault="00D6057D" w:rsidP="00AC1DF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057D">
        <w:rPr>
          <w:rFonts w:ascii="Arial" w:hAnsi="Arial" w:cs="Arial"/>
          <w:color w:val="010000"/>
          <w:sz w:val="20"/>
        </w:rPr>
        <w:t>Article 2: Assign the General Manager to implement the transfer of shares in accordance with the provisions of law. Complete the dossiers, documents and accounting for the capital reduction of LICOGI 13 Joint Stock Company in LICOGI13 - IMC. After completing the share transfer procedures, report the results to the Board of Directors.</w:t>
      </w:r>
    </w:p>
    <w:p w:rsidR="006B7F84" w:rsidRPr="00D6057D" w:rsidRDefault="00D6057D" w:rsidP="00AC1DF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6057D">
        <w:rPr>
          <w:rFonts w:ascii="Arial" w:hAnsi="Arial" w:cs="Arial"/>
          <w:color w:val="010000"/>
          <w:sz w:val="20"/>
        </w:rPr>
        <w:t>Article 3: This Resolution takes effect from the date of its signing. The Board of Management, Heads of Specialized Departments/Divisions, the General Manager of LICOGI13 - IMC, and the recipients of shares are responsible for the implementation.</w:t>
      </w:r>
    </w:p>
    <w:sectPr w:rsidR="006B7F84" w:rsidRPr="00D6057D" w:rsidSect="00D6057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5CA4"/>
    <w:multiLevelType w:val="multilevel"/>
    <w:tmpl w:val="032C0BD0"/>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84"/>
    <w:rsid w:val="006B7F84"/>
    <w:rsid w:val="00AC1DF2"/>
    <w:rsid w:val="00D6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04E29A-4362-4B0B-889E-9C206A18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color w:val="36393C"/>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36393C"/>
      <w:sz w:val="26"/>
      <w:szCs w:val="26"/>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iCs/>
      <w:smallCaps w:val="0"/>
      <w:strike w:val="0"/>
      <w:color w:val="74615F"/>
      <w:sz w:val="12"/>
      <w:szCs w:val="12"/>
      <w:u w:val="none"/>
      <w:shd w:val="clear" w:color="auto" w:fill="auto"/>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color w:val="36393C"/>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36393C"/>
      <w:sz w:val="26"/>
      <w:szCs w:val="26"/>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sz w:val="8"/>
      <w:szCs w:val="8"/>
      <w:u w:val="none"/>
      <w:shd w:val="clear" w:color="auto" w:fill="auto"/>
    </w:rPr>
  </w:style>
  <w:style w:type="paragraph" w:customStyle="1" w:styleId="Vnbnnidung30">
    <w:name w:val="Văn bản nội dung (3)"/>
    <w:basedOn w:val="Normal"/>
    <w:link w:val="Vnbnnidung3"/>
    <w:pPr>
      <w:spacing w:line="276" w:lineRule="auto"/>
      <w:jc w:val="center"/>
    </w:pPr>
    <w:rPr>
      <w:rFonts w:ascii="Times New Roman" w:eastAsia="Times New Roman" w:hAnsi="Times New Roman" w:cs="Times New Roman"/>
      <w:i/>
      <w:iCs/>
      <w:color w:val="36393C"/>
      <w:sz w:val="22"/>
      <w:szCs w:val="22"/>
    </w:rPr>
  </w:style>
  <w:style w:type="paragraph" w:customStyle="1" w:styleId="Vnbnnidung0">
    <w:name w:val="Văn bản nội dung"/>
    <w:basedOn w:val="Normal"/>
    <w:link w:val="Vnbnnidung"/>
    <w:pPr>
      <w:spacing w:line="254" w:lineRule="auto"/>
      <w:ind w:firstLine="400"/>
    </w:pPr>
    <w:rPr>
      <w:rFonts w:ascii="Times New Roman" w:eastAsia="Times New Roman" w:hAnsi="Times New Roman" w:cs="Times New Roman"/>
      <w:color w:val="36393C"/>
      <w:sz w:val="26"/>
      <w:szCs w:val="26"/>
    </w:rPr>
  </w:style>
  <w:style w:type="paragraph" w:customStyle="1" w:styleId="Vnbnnidung60">
    <w:name w:val="Văn bản nội dung (6)"/>
    <w:basedOn w:val="Normal"/>
    <w:link w:val="Vnbnnidung6"/>
    <w:pPr>
      <w:spacing w:line="216" w:lineRule="auto"/>
      <w:ind w:left="9720"/>
    </w:pPr>
    <w:rPr>
      <w:rFonts w:ascii="Times New Roman" w:eastAsia="Times New Roman" w:hAnsi="Times New Roman" w:cs="Times New Roman"/>
      <w:i/>
      <w:iCs/>
      <w:color w:val="74615F"/>
      <w:sz w:val="12"/>
      <w:szCs w:val="12"/>
    </w:rPr>
  </w:style>
  <w:style w:type="paragraph" w:customStyle="1" w:styleId="Vnbnnidung50">
    <w:name w:val="Văn bản nội dung (5)"/>
    <w:basedOn w:val="Normal"/>
    <w:link w:val="Vnbnnidung5"/>
    <w:pPr>
      <w:jc w:val="center"/>
    </w:pPr>
    <w:rPr>
      <w:rFonts w:ascii="Times New Roman" w:eastAsia="Times New Roman" w:hAnsi="Times New Roman" w:cs="Times New Roman"/>
      <w:b/>
      <w:bCs/>
      <w:color w:val="36393C"/>
      <w:sz w:val="28"/>
      <w:szCs w:val="28"/>
    </w:rPr>
  </w:style>
  <w:style w:type="paragraph" w:customStyle="1" w:styleId="Khc0">
    <w:name w:val="Khác"/>
    <w:basedOn w:val="Normal"/>
    <w:link w:val="Khc"/>
    <w:pPr>
      <w:spacing w:line="254" w:lineRule="auto"/>
      <w:ind w:firstLine="400"/>
    </w:pPr>
    <w:rPr>
      <w:rFonts w:ascii="Times New Roman" w:eastAsia="Times New Roman" w:hAnsi="Times New Roman" w:cs="Times New Roman"/>
      <w:color w:val="36393C"/>
      <w:sz w:val="26"/>
      <w:szCs w:val="26"/>
    </w:rPr>
  </w:style>
  <w:style w:type="paragraph" w:customStyle="1" w:styleId="Vnbnnidung40">
    <w:name w:val="Văn bản nội dung (4)"/>
    <w:basedOn w:val="Normal"/>
    <w:link w:val="Vnbnnidung4"/>
    <w:pPr>
      <w:jc w:val="center"/>
    </w:pPr>
    <w:rPr>
      <w:rFonts w:ascii="Arial" w:eastAsia="Arial" w:hAnsi="Arial" w:cs="Arial"/>
      <w:sz w:val="26"/>
      <w:szCs w:val="26"/>
    </w:rPr>
  </w:style>
  <w:style w:type="paragraph" w:customStyle="1" w:styleId="Vnbnnidung20">
    <w:name w:val="Văn bản nội dung (2)"/>
    <w:basedOn w:val="Normal"/>
    <w:link w:val="Vnbnnidung2"/>
    <w:pPr>
      <w:spacing w:line="228" w:lineRule="auto"/>
    </w:pPr>
    <w:rPr>
      <w:rFonts w:ascii="Arial" w:eastAsia="Arial" w:hAnsi="Arial" w:cs="Arial"/>
      <w:sz w:val="8"/>
      <w:szCs w:val="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CnC8ky/5bGsv2fhF20H2Rk/qA==">CgMxLjA4AHIhMXczWWx3WFlyaXlONENYVVk1d1JSbDN3cVl2ZVo5R09W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2024-09-25T03:17:00Z</dcterms:created>
  <dcterms:modified xsi:type="dcterms:W3CDTF">2024-09-26T05:01:00Z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bc5c8d42a56a08374af91dcc6e7439483be55fa3e0405e8188e4206f77dc895f</vt:lpwstr>
  </property>
</Properties>
</file>