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6726F" w:rsidRPr="00E10068" w:rsidRDefault="00E10068" w:rsidP="007575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13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10068">
        <w:rPr>
          <w:rFonts w:ascii="Arial" w:hAnsi="Arial" w:cs="Arial"/>
          <w:b/>
          <w:color w:val="010000"/>
          <w:sz w:val="20"/>
        </w:rPr>
        <w:t>MPC: Board Resolution</w:t>
      </w:r>
    </w:p>
    <w:p w14:paraId="00000002" w14:textId="22EDFE5E" w:rsidR="00D6726F" w:rsidRPr="00E10068" w:rsidRDefault="00E10068" w:rsidP="007575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1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On September 24, 2024, Minh Phu Seafood Corp</w:t>
      </w:r>
      <w:r w:rsidR="00757592" w:rsidRPr="00E10068">
        <w:rPr>
          <w:rFonts w:ascii="Arial" w:hAnsi="Arial" w:cs="Arial"/>
          <w:color w:val="010000"/>
          <w:sz w:val="20"/>
        </w:rPr>
        <w:t>.</w:t>
      </w:r>
      <w:r w:rsidRPr="00E10068">
        <w:rPr>
          <w:rFonts w:ascii="Arial" w:hAnsi="Arial" w:cs="Arial"/>
          <w:color w:val="010000"/>
          <w:sz w:val="20"/>
        </w:rPr>
        <w:t xml:space="preserve"> announced Resolution </w:t>
      </w:r>
      <w:r w:rsidR="00757592" w:rsidRPr="00E10068">
        <w:rPr>
          <w:rFonts w:ascii="Arial" w:hAnsi="Arial" w:cs="Arial"/>
          <w:color w:val="010000"/>
          <w:sz w:val="20"/>
        </w:rPr>
        <w:t xml:space="preserve">No. </w:t>
      </w:r>
      <w:r w:rsidRPr="00E10068">
        <w:rPr>
          <w:rFonts w:ascii="Arial" w:hAnsi="Arial" w:cs="Arial"/>
          <w:color w:val="010000"/>
          <w:sz w:val="20"/>
        </w:rPr>
        <w:t xml:space="preserve">07NQ.HDQT/MPC24 on approving the results of </w:t>
      </w:r>
      <w:r w:rsidR="00D323AF" w:rsidRPr="00E10068">
        <w:rPr>
          <w:rFonts w:ascii="Arial" w:hAnsi="Arial" w:cs="Arial"/>
          <w:color w:val="010000"/>
          <w:sz w:val="20"/>
        </w:rPr>
        <w:t>the share issuance</w:t>
      </w:r>
      <w:r w:rsidRPr="00E10068">
        <w:rPr>
          <w:rFonts w:ascii="Arial" w:hAnsi="Arial" w:cs="Arial"/>
          <w:color w:val="010000"/>
          <w:sz w:val="20"/>
        </w:rPr>
        <w:t xml:space="preserve"> under the </w:t>
      </w:r>
      <w:r w:rsidR="00061F7E" w:rsidRPr="00E10068">
        <w:rPr>
          <w:rFonts w:ascii="Arial" w:hAnsi="Arial" w:cs="Arial"/>
          <w:color w:val="010000"/>
          <w:sz w:val="20"/>
        </w:rPr>
        <w:t xml:space="preserve">Employee Stock Ownership Plan </w:t>
      </w:r>
      <w:r w:rsidRPr="00E10068">
        <w:rPr>
          <w:rFonts w:ascii="Arial" w:hAnsi="Arial" w:cs="Arial"/>
          <w:color w:val="010000"/>
          <w:sz w:val="20"/>
        </w:rPr>
        <w:t>as follows:</w:t>
      </w:r>
    </w:p>
    <w:p w14:paraId="00000003" w14:textId="2A981174" w:rsidR="00D6726F" w:rsidRPr="00E10068" w:rsidRDefault="00E10068" w:rsidP="007575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 xml:space="preserve">Article 1: Approve the results of </w:t>
      </w:r>
      <w:r w:rsidR="003D443E" w:rsidRPr="00E10068">
        <w:rPr>
          <w:rFonts w:ascii="Arial" w:hAnsi="Arial" w:cs="Arial"/>
          <w:color w:val="010000"/>
          <w:sz w:val="20"/>
        </w:rPr>
        <w:t xml:space="preserve">the share issuance </w:t>
      </w:r>
      <w:r w:rsidRPr="00E10068">
        <w:rPr>
          <w:rFonts w:ascii="Arial" w:hAnsi="Arial" w:cs="Arial"/>
          <w:color w:val="010000"/>
          <w:sz w:val="20"/>
        </w:rPr>
        <w:t xml:space="preserve">under the </w:t>
      </w:r>
      <w:r w:rsidR="00D323AF" w:rsidRPr="00E10068">
        <w:rPr>
          <w:rFonts w:ascii="Arial" w:hAnsi="Arial" w:cs="Arial"/>
          <w:color w:val="010000"/>
          <w:sz w:val="20"/>
        </w:rPr>
        <w:t xml:space="preserve">Employee Stock Ownership Plan </w:t>
      </w:r>
      <w:r w:rsidRPr="00E10068">
        <w:rPr>
          <w:rFonts w:ascii="Arial" w:hAnsi="Arial" w:cs="Arial"/>
          <w:color w:val="010000"/>
          <w:sz w:val="20"/>
        </w:rPr>
        <w:t xml:space="preserve">in the Company according to </w:t>
      </w:r>
      <w:r w:rsidR="003D443E" w:rsidRPr="00E10068">
        <w:rPr>
          <w:rFonts w:ascii="Arial" w:hAnsi="Arial" w:cs="Arial"/>
          <w:color w:val="010000"/>
          <w:sz w:val="20"/>
        </w:rPr>
        <w:t xml:space="preserve">Annual </w:t>
      </w:r>
      <w:r w:rsidRPr="00E10068">
        <w:rPr>
          <w:rFonts w:ascii="Arial" w:hAnsi="Arial" w:cs="Arial"/>
          <w:color w:val="010000"/>
          <w:sz w:val="20"/>
        </w:rPr>
        <w:t xml:space="preserve">General Mandate </w:t>
      </w:r>
      <w:r w:rsidR="00757592" w:rsidRPr="00E10068">
        <w:rPr>
          <w:rFonts w:ascii="Arial" w:hAnsi="Arial" w:cs="Arial"/>
          <w:color w:val="010000"/>
          <w:sz w:val="20"/>
        </w:rPr>
        <w:t xml:space="preserve">No. </w:t>
      </w:r>
      <w:r w:rsidRPr="00E10068">
        <w:rPr>
          <w:rFonts w:ascii="Arial" w:hAnsi="Arial" w:cs="Arial"/>
          <w:color w:val="010000"/>
          <w:sz w:val="20"/>
        </w:rPr>
        <w:t>01NQ.DHCDTN24 dated June 22, 2024, as follows:</w:t>
      </w:r>
    </w:p>
    <w:p w14:paraId="00000004" w14:textId="77777777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Share name: Shares of Minh Phu Seafood Corp.</w:t>
      </w:r>
    </w:p>
    <w:p w14:paraId="00000005" w14:textId="77777777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Share type: Common shares</w:t>
      </w:r>
    </w:p>
    <w:p w14:paraId="00000006" w14:textId="0132EEA7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 xml:space="preserve">Number of shares before </w:t>
      </w:r>
      <w:r w:rsidR="003D443E" w:rsidRPr="00E10068">
        <w:rPr>
          <w:rFonts w:ascii="Arial" w:hAnsi="Arial" w:cs="Arial"/>
          <w:color w:val="010000"/>
          <w:sz w:val="20"/>
        </w:rPr>
        <w:t>the issuance</w:t>
      </w:r>
      <w:r w:rsidRPr="00E10068">
        <w:rPr>
          <w:rFonts w:ascii="Arial" w:hAnsi="Arial" w:cs="Arial"/>
          <w:color w:val="010000"/>
          <w:sz w:val="20"/>
        </w:rPr>
        <w:t>:</w:t>
      </w:r>
    </w:p>
    <w:p w14:paraId="00000007" w14:textId="2B9A89B2" w:rsidR="00D6726F" w:rsidRPr="00E10068" w:rsidRDefault="00E10068" w:rsidP="007575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Total number of issued shares: 399,887,300 shares</w:t>
      </w:r>
    </w:p>
    <w:p w14:paraId="00000008" w14:textId="77777777" w:rsidR="00D6726F" w:rsidRPr="00E10068" w:rsidRDefault="00E10068" w:rsidP="007575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Number of outstanding shares: 399,887,300 shares</w:t>
      </w:r>
    </w:p>
    <w:p w14:paraId="00000009" w14:textId="77777777" w:rsidR="00D6726F" w:rsidRPr="00E10068" w:rsidRDefault="00E10068" w:rsidP="007575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Number of treasury shares: 0 shares</w:t>
      </w:r>
    </w:p>
    <w:p w14:paraId="0000000A" w14:textId="114DDFA5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Number of shares expected to be issued:</w:t>
      </w:r>
      <w:r w:rsidR="00757592" w:rsidRPr="00E10068">
        <w:rPr>
          <w:rFonts w:ascii="Arial" w:hAnsi="Arial" w:cs="Arial"/>
          <w:color w:val="010000"/>
          <w:sz w:val="20"/>
        </w:rPr>
        <w:t xml:space="preserve"> </w:t>
      </w:r>
      <w:r w:rsidRPr="00E10068">
        <w:rPr>
          <w:rFonts w:ascii="Arial" w:hAnsi="Arial" w:cs="Arial"/>
          <w:color w:val="010000"/>
          <w:sz w:val="20"/>
        </w:rPr>
        <w:t>1,051,000 shares, equivalent to 0.26% of the total number of outstanding shares.</w:t>
      </w:r>
    </w:p>
    <w:p w14:paraId="0000000B" w14:textId="23253D4A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 xml:space="preserve">Transfer restriction time: The shares issued under the ESOP will be restricted from transfer for 5 years from the completion </w:t>
      </w:r>
      <w:r w:rsidR="0023030A" w:rsidRPr="00E10068">
        <w:rPr>
          <w:rFonts w:ascii="Arial" w:hAnsi="Arial" w:cs="Arial"/>
          <w:color w:val="010000"/>
          <w:sz w:val="20"/>
        </w:rPr>
        <w:t xml:space="preserve">date </w:t>
      </w:r>
      <w:r w:rsidRPr="00E10068">
        <w:rPr>
          <w:rFonts w:ascii="Arial" w:hAnsi="Arial" w:cs="Arial"/>
          <w:color w:val="010000"/>
          <w:sz w:val="20"/>
        </w:rPr>
        <w:t>of the issuance.</w:t>
      </w:r>
    </w:p>
    <w:p w14:paraId="0000000C" w14:textId="77777777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Issuance price: VND10,000/share.</w:t>
      </w:r>
    </w:p>
    <w:p w14:paraId="0000000D" w14:textId="77777777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Completion date of the issuance: September 20, 2024</w:t>
      </w:r>
    </w:p>
    <w:p w14:paraId="0000000E" w14:textId="77777777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Expected date to transfer shares: in October 2024</w:t>
      </w:r>
    </w:p>
    <w:p w14:paraId="0000000F" w14:textId="77777777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Number of distributed shares: 1,051,000 shares, equivalent to 100% of the total number of shares expected to be issued.</w:t>
      </w:r>
    </w:p>
    <w:p w14:paraId="00000010" w14:textId="4C6DF1F9" w:rsidR="00D6726F" w:rsidRPr="00E10068" w:rsidRDefault="0023030A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 xml:space="preserve">Number of eligible employees to be distributed: 90 </w:t>
      </w:r>
      <w:r w:rsidR="00E10068" w:rsidRPr="00E10068">
        <w:rPr>
          <w:rFonts w:ascii="Arial" w:hAnsi="Arial" w:cs="Arial"/>
          <w:color w:val="010000"/>
          <w:sz w:val="20"/>
        </w:rPr>
        <w:t>employees</w:t>
      </w:r>
      <w:r w:rsidRPr="00E10068">
        <w:rPr>
          <w:rFonts w:ascii="Arial" w:hAnsi="Arial" w:cs="Arial"/>
          <w:color w:val="010000"/>
          <w:sz w:val="20"/>
        </w:rPr>
        <w:t>.</w:t>
      </w:r>
    </w:p>
    <w:p w14:paraId="00000011" w14:textId="77777777" w:rsidR="00D6726F" w:rsidRPr="00E10068" w:rsidRDefault="00E10068" w:rsidP="0075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Total proceeds: VND10,510,000,000</w:t>
      </w:r>
    </w:p>
    <w:p w14:paraId="00000012" w14:textId="76D54A82" w:rsidR="00D6726F" w:rsidRPr="00E10068" w:rsidRDefault="00E10068" w:rsidP="007575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 xml:space="preserve">Article 2: Members of the Board of Directors </w:t>
      </w:r>
      <w:r w:rsidR="0019193E" w:rsidRPr="00E10068">
        <w:rPr>
          <w:rFonts w:ascii="Arial" w:hAnsi="Arial" w:cs="Arial"/>
          <w:color w:val="010000"/>
          <w:sz w:val="20"/>
        </w:rPr>
        <w:t>supervise</w:t>
      </w:r>
      <w:r w:rsidRPr="00E10068">
        <w:rPr>
          <w:rFonts w:ascii="Arial" w:hAnsi="Arial" w:cs="Arial"/>
          <w:color w:val="010000"/>
          <w:sz w:val="20"/>
        </w:rPr>
        <w:t xml:space="preserve"> and inspect the implementation; The General Manager of the Company is responsible for directing relevant departments and individuals based on this Resolution to implement.</w:t>
      </w:r>
    </w:p>
    <w:p w14:paraId="00000013" w14:textId="69D6E0D0" w:rsidR="00D6726F" w:rsidRPr="00E10068" w:rsidRDefault="00E10068" w:rsidP="0075759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0068">
        <w:rPr>
          <w:rFonts w:ascii="Arial" w:hAnsi="Arial" w:cs="Arial"/>
          <w:color w:val="010000"/>
          <w:sz w:val="20"/>
        </w:rPr>
        <w:t>This Resolution take</w:t>
      </w:r>
      <w:r w:rsidR="0019193E" w:rsidRPr="00E10068">
        <w:rPr>
          <w:rFonts w:ascii="Arial" w:hAnsi="Arial" w:cs="Arial"/>
          <w:color w:val="010000"/>
          <w:sz w:val="20"/>
        </w:rPr>
        <w:t>s</w:t>
      </w:r>
      <w:r w:rsidRPr="00E10068">
        <w:rPr>
          <w:rFonts w:ascii="Arial" w:hAnsi="Arial" w:cs="Arial"/>
          <w:color w:val="010000"/>
          <w:sz w:val="20"/>
        </w:rPr>
        <w:t xml:space="preserve"> effect from the date of </w:t>
      </w:r>
      <w:r w:rsidR="0019193E" w:rsidRPr="00E10068">
        <w:rPr>
          <w:rFonts w:ascii="Arial" w:hAnsi="Arial" w:cs="Arial"/>
          <w:color w:val="010000"/>
          <w:sz w:val="20"/>
        </w:rPr>
        <w:t xml:space="preserve">its </w:t>
      </w:r>
      <w:r w:rsidRPr="00E10068">
        <w:rPr>
          <w:rFonts w:ascii="Arial" w:hAnsi="Arial" w:cs="Arial"/>
          <w:color w:val="010000"/>
          <w:sz w:val="20"/>
        </w:rPr>
        <w:t>signing.</w:t>
      </w:r>
    </w:p>
    <w:sectPr w:rsidR="00D6726F" w:rsidRPr="00E10068" w:rsidSect="0075759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C3890"/>
    <w:multiLevelType w:val="multilevel"/>
    <w:tmpl w:val="650E4E8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5172A8"/>
    <w:multiLevelType w:val="multilevel"/>
    <w:tmpl w:val="BBC640E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6F"/>
    <w:rsid w:val="00061F7E"/>
    <w:rsid w:val="0019193E"/>
    <w:rsid w:val="0023030A"/>
    <w:rsid w:val="003D443E"/>
    <w:rsid w:val="00757592"/>
    <w:rsid w:val="00C32A3E"/>
    <w:rsid w:val="00D323AF"/>
    <w:rsid w:val="00D6726F"/>
    <w:rsid w:val="00E10068"/>
    <w:rsid w:val="00E17E26"/>
    <w:rsid w:val="00E8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97CDA"/>
  <w15:docId w15:val="{8051C1AF-BDB2-48DC-807C-15C988E9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pPr>
      <w:spacing w:line="326" w:lineRule="auto"/>
      <w:ind w:left="1100" w:hanging="9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pPr>
      <w:spacing w:line="32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209" w:lineRule="auto"/>
      <w:ind w:left="7740"/>
    </w:pPr>
    <w:rPr>
      <w:rFonts w:ascii="Arial" w:eastAsia="Arial" w:hAnsi="Arial" w:cs="Arial"/>
      <w:sz w:val="8"/>
      <w:szCs w:val="8"/>
    </w:rPr>
  </w:style>
  <w:style w:type="paragraph" w:customStyle="1" w:styleId="Bodytext20">
    <w:name w:val="Body text (2)"/>
    <w:basedOn w:val="Normal"/>
    <w:link w:val="Bodytext2"/>
    <w:pPr>
      <w:spacing w:line="180" w:lineRule="auto"/>
      <w:ind w:left="3870"/>
    </w:pPr>
    <w:rPr>
      <w:rFonts w:ascii="Arial" w:eastAsia="Arial" w:hAnsi="Arial" w:cs="Arial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kuwXuL6skUBlgrJ0n4CPQ6BzQ==">CgMxLjA4AHIhMXRkdTdMSnM1Q1JuLTJPb1hWOHJnck42UHVwWnZjTWNr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2024-09-26T04:05:00Z</dcterms:created>
  <dcterms:modified xsi:type="dcterms:W3CDTF">2024-09-26T04:05:00Z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6874b71e1dcdfa8a77de0d3e1b223e68690f901d1d304465467187e60c40340c</vt:lpwstr>
  </property>
</Properties>
</file>