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60734" w:rsidRPr="00DD176E" w:rsidRDefault="00DD176E" w:rsidP="00CD768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DD176E">
        <w:rPr>
          <w:rFonts w:ascii="Arial" w:hAnsi="Arial" w:cs="Arial"/>
          <w:b/>
          <w:color w:val="010000"/>
          <w:sz w:val="20"/>
        </w:rPr>
        <w:t>FCS: Board Resolution</w:t>
      </w:r>
    </w:p>
    <w:p w14:paraId="00000002" w14:textId="0ABC6A25" w:rsidR="00360734" w:rsidRPr="00DD176E" w:rsidRDefault="00DD176E" w:rsidP="00CD768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D176E">
        <w:rPr>
          <w:rFonts w:ascii="Arial" w:hAnsi="Arial" w:cs="Arial"/>
          <w:color w:val="010000"/>
          <w:sz w:val="20"/>
        </w:rPr>
        <w:t xml:space="preserve">On September 23, 2024, Ho Chi Minh City Food Joint Stock Company announced Resolution </w:t>
      </w:r>
      <w:r w:rsidR="00D134BA" w:rsidRPr="00DD176E">
        <w:rPr>
          <w:rFonts w:ascii="Arial" w:hAnsi="Arial" w:cs="Arial"/>
          <w:color w:val="010000"/>
          <w:sz w:val="20"/>
        </w:rPr>
        <w:t xml:space="preserve">No. </w:t>
      </w:r>
      <w:r w:rsidRPr="00DD176E">
        <w:rPr>
          <w:rFonts w:ascii="Arial" w:hAnsi="Arial" w:cs="Arial"/>
          <w:color w:val="010000"/>
          <w:sz w:val="20"/>
        </w:rPr>
        <w:t xml:space="preserve">11/NQ-LT-HDQT as follows: </w:t>
      </w:r>
    </w:p>
    <w:p w14:paraId="00000003" w14:textId="77777777" w:rsidR="00360734" w:rsidRPr="00DD176E" w:rsidRDefault="00DD176E" w:rsidP="00CD768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D176E">
        <w:rPr>
          <w:rFonts w:ascii="Arial" w:hAnsi="Arial" w:cs="Arial"/>
          <w:color w:val="010000"/>
          <w:sz w:val="20"/>
        </w:rPr>
        <w:t xml:space="preserve">‎‎Article 1. The Board of Directors approved on assigning </w:t>
      </w:r>
      <w:bookmarkStart w:id="0" w:name="_GoBack"/>
      <w:bookmarkEnd w:id="0"/>
      <w:r w:rsidRPr="00DD176E">
        <w:rPr>
          <w:rFonts w:ascii="Arial" w:hAnsi="Arial" w:cs="Arial"/>
          <w:color w:val="010000"/>
          <w:sz w:val="20"/>
        </w:rPr>
        <w:t>the Executive Board of the Company to implement the policy as follows:</w:t>
      </w:r>
    </w:p>
    <w:p w14:paraId="00000004" w14:textId="77777777" w:rsidR="00360734" w:rsidRPr="00DD176E" w:rsidRDefault="00DD176E" w:rsidP="00CD7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7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D176E">
        <w:rPr>
          <w:rFonts w:ascii="Arial" w:hAnsi="Arial" w:cs="Arial"/>
          <w:color w:val="010000"/>
          <w:sz w:val="20"/>
        </w:rPr>
        <w:t>Balance the cash flow of the Company to ensure continuous operation.</w:t>
      </w:r>
    </w:p>
    <w:p w14:paraId="00000005" w14:textId="65D3096B" w:rsidR="00360734" w:rsidRPr="00DD176E" w:rsidRDefault="00DD176E" w:rsidP="00CD7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7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D176E">
        <w:rPr>
          <w:rFonts w:ascii="Arial" w:hAnsi="Arial" w:cs="Arial"/>
          <w:color w:val="010000"/>
          <w:sz w:val="20"/>
        </w:rPr>
        <w:t xml:space="preserve">Work with the Tax </w:t>
      </w:r>
      <w:r w:rsidR="00D134BA" w:rsidRPr="00DD176E">
        <w:rPr>
          <w:rFonts w:ascii="Arial" w:hAnsi="Arial" w:cs="Arial"/>
          <w:color w:val="010000"/>
          <w:sz w:val="20"/>
        </w:rPr>
        <w:t>Authority</w:t>
      </w:r>
      <w:r w:rsidRPr="00DD176E">
        <w:rPr>
          <w:rFonts w:ascii="Arial" w:hAnsi="Arial" w:cs="Arial"/>
          <w:color w:val="010000"/>
          <w:sz w:val="20"/>
        </w:rPr>
        <w:t xml:space="preserve"> on the route and method of tax payment for the house and land at </w:t>
      </w:r>
      <w:r w:rsidR="00D134BA" w:rsidRPr="00DD176E">
        <w:rPr>
          <w:rFonts w:ascii="Arial" w:hAnsi="Arial" w:cs="Arial"/>
          <w:color w:val="010000"/>
          <w:sz w:val="20"/>
        </w:rPr>
        <w:t xml:space="preserve">No. </w:t>
      </w:r>
      <w:r w:rsidRPr="00DD176E">
        <w:rPr>
          <w:rFonts w:ascii="Arial" w:hAnsi="Arial" w:cs="Arial"/>
          <w:color w:val="010000"/>
          <w:sz w:val="20"/>
        </w:rPr>
        <w:t xml:space="preserve">400 Nguyen Duy, Ward 9, District 8, Ho Chi Minh City. </w:t>
      </w:r>
    </w:p>
    <w:p w14:paraId="00000006" w14:textId="070849B8" w:rsidR="00360734" w:rsidRPr="00DD176E" w:rsidRDefault="00DD176E" w:rsidP="00CD7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8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D176E">
        <w:rPr>
          <w:rFonts w:ascii="Arial" w:hAnsi="Arial" w:cs="Arial"/>
          <w:color w:val="010000"/>
          <w:sz w:val="20"/>
        </w:rPr>
        <w:t xml:space="preserve">Urgently work with </w:t>
      </w:r>
      <w:r w:rsidR="00D134BA" w:rsidRPr="00DD176E">
        <w:rPr>
          <w:rFonts w:ascii="Arial" w:hAnsi="Arial" w:cs="Arial"/>
          <w:color w:val="010000"/>
          <w:sz w:val="20"/>
        </w:rPr>
        <w:t>Ben Thanh Land Investment Corporation</w:t>
      </w:r>
      <w:r w:rsidRPr="00DD176E">
        <w:rPr>
          <w:rFonts w:ascii="Arial" w:hAnsi="Arial" w:cs="Arial"/>
          <w:color w:val="010000"/>
          <w:sz w:val="20"/>
        </w:rPr>
        <w:t xml:space="preserve"> to completely recover tax and hand over the premises to the Company for management.</w:t>
      </w:r>
      <w:r w:rsidR="00D134BA" w:rsidRPr="00DD176E">
        <w:rPr>
          <w:rFonts w:ascii="Arial" w:hAnsi="Arial" w:cs="Arial"/>
          <w:color w:val="010000"/>
          <w:sz w:val="20"/>
        </w:rPr>
        <w:t xml:space="preserve"> Completely report to the </w:t>
      </w:r>
      <w:r w:rsidRPr="00DD176E">
        <w:rPr>
          <w:rFonts w:ascii="Arial" w:hAnsi="Arial" w:cs="Arial"/>
          <w:color w:val="010000"/>
          <w:sz w:val="20"/>
        </w:rPr>
        <w:t>Corporation to request legal support in accordance with the provisions of law.</w:t>
      </w:r>
    </w:p>
    <w:p w14:paraId="00000007" w14:textId="1E54D66E" w:rsidR="00360734" w:rsidRPr="00DD176E" w:rsidRDefault="00DD176E" w:rsidP="00CD7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7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D176E">
        <w:rPr>
          <w:rFonts w:ascii="Arial" w:hAnsi="Arial" w:cs="Arial"/>
          <w:color w:val="010000"/>
          <w:sz w:val="20"/>
        </w:rPr>
        <w:t xml:space="preserve">Search for customers, cooperate, and </w:t>
      </w:r>
      <w:r w:rsidR="00D134BA" w:rsidRPr="00DD176E">
        <w:rPr>
          <w:rFonts w:ascii="Arial" w:hAnsi="Arial" w:cs="Arial"/>
          <w:color w:val="010000"/>
          <w:sz w:val="20"/>
        </w:rPr>
        <w:t>use</w:t>
      </w:r>
      <w:r w:rsidRPr="00DD176E">
        <w:rPr>
          <w:rFonts w:ascii="Arial" w:hAnsi="Arial" w:cs="Arial"/>
          <w:color w:val="010000"/>
          <w:sz w:val="20"/>
        </w:rPr>
        <w:t xml:space="preserve"> assets and facilities to avoid waste. Ensure compliance with the provisions of law.</w:t>
      </w:r>
    </w:p>
    <w:p w14:paraId="00000008" w14:textId="77777777" w:rsidR="00360734" w:rsidRPr="00DD176E" w:rsidRDefault="00DD176E" w:rsidP="00CD7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D176E">
        <w:rPr>
          <w:rFonts w:ascii="Arial" w:hAnsi="Arial" w:cs="Arial"/>
          <w:color w:val="010000"/>
          <w:sz w:val="20"/>
        </w:rPr>
        <w:t>Liquidate fixed assets, tools, and equipment that are not in use to recover cash flow for the production and business activities.</w:t>
      </w:r>
    </w:p>
    <w:p w14:paraId="00000009" w14:textId="6A5F6751" w:rsidR="00360734" w:rsidRPr="00DD176E" w:rsidRDefault="00DD176E" w:rsidP="00CD7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8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D176E">
        <w:rPr>
          <w:rFonts w:ascii="Arial" w:hAnsi="Arial" w:cs="Arial"/>
          <w:color w:val="010000"/>
          <w:sz w:val="20"/>
        </w:rPr>
        <w:t>Prepare detailed reports on analyzing revenue, expense, profit, and efficiency of the 4 main business lines of the Company.</w:t>
      </w:r>
    </w:p>
    <w:p w14:paraId="0000000A" w14:textId="77777777" w:rsidR="00360734" w:rsidRPr="00DD176E" w:rsidRDefault="00DD176E" w:rsidP="00CD7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0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D176E">
        <w:rPr>
          <w:rFonts w:ascii="Arial" w:hAnsi="Arial" w:cs="Arial"/>
          <w:color w:val="010000"/>
          <w:sz w:val="20"/>
        </w:rPr>
        <w:t>Speed ​​up the progress of arranging houses, land and complete legal procedures.</w:t>
      </w:r>
    </w:p>
    <w:p w14:paraId="0000000B" w14:textId="77777777" w:rsidR="00360734" w:rsidRPr="00DD176E" w:rsidRDefault="00DD176E" w:rsidP="00CD7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0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D176E">
        <w:rPr>
          <w:rFonts w:ascii="Arial" w:hAnsi="Arial" w:cs="Arial"/>
          <w:color w:val="010000"/>
          <w:sz w:val="20"/>
        </w:rPr>
        <w:t>Review and restructure personnel to suit the production and business situation of the Company.</w:t>
      </w:r>
    </w:p>
    <w:p w14:paraId="0000000C" w14:textId="77777777" w:rsidR="00360734" w:rsidRPr="00DD176E" w:rsidRDefault="00DD176E" w:rsidP="00CD768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D176E">
        <w:rPr>
          <w:rFonts w:ascii="Arial" w:hAnsi="Arial" w:cs="Arial"/>
          <w:color w:val="010000"/>
          <w:sz w:val="20"/>
        </w:rPr>
        <w:t>‎‎Article 2. This Resolution takes effect from the date of its signing.</w:t>
      </w:r>
    </w:p>
    <w:p w14:paraId="0000000D" w14:textId="690B8183" w:rsidR="00360734" w:rsidRPr="00DD176E" w:rsidRDefault="00DD176E" w:rsidP="00CD768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D176E">
        <w:rPr>
          <w:rFonts w:ascii="Arial" w:hAnsi="Arial" w:cs="Arial"/>
          <w:color w:val="010000"/>
          <w:sz w:val="20"/>
        </w:rPr>
        <w:t>‎‎Article 3. The General Manager, the Chief Accountant, and Heads of professional Departments of the Company are responsible for the implementation of this Resolution./.</w:t>
      </w:r>
    </w:p>
    <w:sectPr w:rsidR="00360734" w:rsidRPr="00DD176E" w:rsidSect="00D134BA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66623"/>
    <w:multiLevelType w:val="multilevel"/>
    <w:tmpl w:val="57B2B34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34"/>
    <w:rsid w:val="00360734"/>
    <w:rsid w:val="00CD7680"/>
    <w:rsid w:val="00D134BA"/>
    <w:rsid w:val="00DD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50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ind w:firstLine="220"/>
    </w:pPr>
    <w:rPr>
      <w:rFonts w:ascii="Times New Roman" w:eastAsia="Times New Roman" w:hAnsi="Times New Roman" w:cs="Times New Roman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ind w:firstLine="220"/>
    </w:pPr>
    <w:rPr>
      <w:rFonts w:ascii="Times New Roman" w:eastAsia="Times New Roman" w:hAnsi="Times New Roman" w:cs="Times New Roman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WlxsZlmF/nFStcUhVLJ78bsvag==">CgMxLjA4AHIhMUNqR1VmU1lwNG9FMzFVZW1DYW1wekUxeUhGSVhqS0g3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3</cp:revision>
  <dcterms:created xsi:type="dcterms:W3CDTF">2024-09-26T03:51:00Z</dcterms:created>
  <dcterms:modified xsi:type="dcterms:W3CDTF">2024-09-27T03:37:00Z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32a51c0d006ef6b2ca5fa308ced7a7c38f82c36aa53faf447a58d7d654e03d42</vt:lpwstr>
  </property>
</Properties>
</file>