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A9C2E18" w:rsidR="00492D0D" w:rsidRPr="0081628E" w:rsidRDefault="00AE6266" w:rsidP="00AE626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 w:cs="Arial"/>
          <w:b/>
          <w:color w:val="010000"/>
          <w:sz w:val="20"/>
        </w:rPr>
        <w:t>LAI: Change in</w:t>
      </w:r>
      <w:r w:rsidR="00BF7532" w:rsidRPr="0081628E">
        <w:rPr>
          <w:rFonts w:ascii="Arial" w:hAnsi="Arial" w:cs="Arial"/>
          <w:b/>
          <w:color w:val="010000"/>
          <w:sz w:val="20"/>
        </w:rPr>
        <w:t xml:space="preserve"> </w:t>
      </w:r>
      <w:r w:rsidR="0081628E" w:rsidRPr="0081628E">
        <w:rPr>
          <w:rFonts w:ascii="Arial" w:hAnsi="Arial" w:cs="Arial"/>
          <w:b/>
          <w:color w:val="010000"/>
          <w:sz w:val="20"/>
        </w:rPr>
        <w:t>Securities Registration Certificate</w:t>
      </w:r>
    </w:p>
    <w:p w14:paraId="00000002" w14:textId="37A66C8A" w:rsidR="00492D0D" w:rsidRPr="0081628E" w:rsidRDefault="0081628E" w:rsidP="00AE626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1628E">
        <w:rPr>
          <w:rFonts w:ascii="Arial" w:hAnsi="Arial" w:cs="Arial"/>
          <w:color w:val="010000"/>
          <w:sz w:val="20"/>
        </w:rPr>
        <w:t xml:space="preserve">On September 25, 2024, IDICO Long </w:t>
      </w:r>
      <w:proofErr w:type="gramStart"/>
      <w:r w:rsidRPr="0081628E">
        <w:rPr>
          <w:rFonts w:ascii="Arial" w:hAnsi="Arial" w:cs="Arial"/>
          <w:color w:val="010000"/>
          <w:sz w:val="20"/>
        </w:rPr>
        <w:t>An</w:t>
      </w:r>
      <w:proofErr w:type="gramEnd"/>
      <w:r w:rsidRPr="0081628E">
        <w:rPr>
          <w:rFonts w:ascii="Arial" w:hAnsi="Arial" w:cs="Arial"/>
          <w:color w:val="010000"/>
          <w:sz w:val="20"/>
        </w:rPr>
        <w:t xml:space="preserve"> Investment Construction JSC announced Official Dispatch </w:t>
      </w:r>
      <w:r w:rsidR="00A104F2" w:rsidRPr="0081628E">
        <w:rPr>
          <w:rFonts w:ascii="Arial" w:hAnsi="Arial" w:cs="Arial"/>
          <w:color w:val="010000"/>
          <w:sz w:val="20"/>
        </w:rPr>
        <w:t xml:space="preserve">No. </w:t>
      </w:r>
      <w:r w:rsidRPr="0081628E">
        <w:rPr>
          <w:rFonts w:ascii="Arial" w:hAnsi="Arial" w:cs="Arial"/>
          <w:color w:val="010000"/>
          <w:sz w:val="20"/>
        </w:rPr>
        <w:t xml:space="preserve">150/CT-TCKT on information disclosure on the first change of the Securities Registration Certificate on September 23, 2024 of the </w:t>
      </w:r>
      <w:r w:rsidR="00A104F2" w:rsidRPr="0081628E">
        <w:rPr>
          <w:rFonts w:ascii="Arial" w:hAnsi="Arial" w:cs="Arial"/>
          <w:color w:val="010000"/>
          <w:sz w:val="20"/>
        </w:rPr>
        <w:t xml:space="preserve">Vietnam Securities Depository and Clearing Corporation </w:t>
      </w:r>
      <w:r w:rsidRPr="0081628E">
        <w:rPr>
          <w:rFonts w:ascii="Arial" w:hAnsi="Arial" w:cs="Arial"/>
          <w:color w:val="010000"/>
          <w:sz w:val="20"/>
        </w:rPr>
        <w:t>as follows:</w:t>
      </w:r>
    </w:p>
    <w:p w14:paraId="00000003" w14:textId="087A0C9D" w:rsidR="00492D0D" w:rsidRPr="0081628E" w:rsidRDefault="0081628E" w:rsidP="00AE626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1628E">
        <w:rPr>
          <w:rFonts w:ascii="Arial" w:hAnsi="Arial" w:cs="Arial"/>
          <w:color w:val="010000"/>
          <w:sz w:val="20"/>
        </w:rPr>
        <w:t xml:space="preserve">Implement </w:t>
      </w:r>
      <w:r w:rsidR="00156266" w:rsidRPr="0081628E">
        <w:rPr>
          <w:rFonts w:ascii="Arial" w:hAnsi="Arial" w:cs="Arial"/>
          <w:color w:val="010000"/>
          <w:sz w:val="20"/>
        </w:rPr>
        <w:t>according to</w:t>
      </w:r>
      <w:r w:rsidRPr="0081628E">
        <w:rPr>
          <w:rFonts w:ascii="Arial" w:hAnsi="Arial" w:cs="Arial"/>
          <w:color w:val="010000"/>
          <w:sz w:val="20"/>
        </w:rPr>
        <w:t xml:space="preserve"> the provisions of </w:t>
      </w:r>
      <w:r w:rsidR="00AE6266">
        <w:rPr>
          <w:rFonts w:ascii="Arial" w:hAnsi="Arial" w:cs="Arial"/>
          <w:color w:val="010000"/>
          <w:sz w:val="20"/>
        </w:rPr>
        <w:t>Section 2</w:t>
      </w:r>
      <w:bookmarkStart w:id="0" w:name="_GoBack"/>
      <w:bookmarkEnd w:id="0"/>
      <w:r w:rsidRPr="0081628E">
        <w:rPr>
          <w:rFonts w:ascii="Arial" w:hAnsi="Arial" w:cs="Arial"/>
          <w:color w:val="010000"/>
          <w:sz w:val="20"/>
        </w:rPr>
        <w:t xml:space="preserve"> Article 13 of Circular </w:t>
      </w:r>
      <w:r w:rsidR="00A104F2" w:rsidRPr="0081628E">
        <w:rPr>
          <w:rFonts w:ascii="Arial" w:hAnsi="Arial" w:cs="Arial"/>
          <w:color w:val="010000"/>
          <w:sz w:val="20"/>
        </w:rPr>
        <w:t xml:space="preserve">No. </w:t>
      </w:r>
      <w:r w:rsidRPr="0081628E">
        <w:rPr>
          <w:rFonts w:ascii="Arial" w:hAnsi="Arial" w:cs="Arial"/>
          <w:color w:val="010000"/>
          <w:sz w:val="20"/>
        </w:rPr>
        <w:t>96/2020/TT-BTC on November 16, 2020 of the Ministry of Finance on gui</w:t>
      </w:r>
      <w:r w:rsidR="00A104F2" w:rsidRPr="0081628E">
        <w:rPr>
          <w:rFonts w:ascii="Arial" w:hAnsi="Arial" w:cs="Arial"/>
          <w:color w:val="010000"/>
          <w:sz w:val="20"/>
        </w:rPr>
        <w:t>ding</w:t>
      </w:r>
      <w:r w:rsidRPr="0081628E">
        <w:rPr>
          <w:rFonts w:ascii="Arial" w:hAnsi="Arial" w:cs="Arial"/>
          <w:color w:val="010000"/>
          <w:sz w:val="20"/>
        </w:rPr>
        <w:t xml:space="preserve"> for the information disclosure on the </w:t>
      </w:r>
      <w:r w:rsidR="00A104F2" w:rsidRPr="0081628E">
        <w:rPr>
          <w:rFonts w:ascii="Arial" w:hAnsi="Arial" w:cs="Arial"/>
          <w:color w:val="010000"/>
          <w:sz w:val="20"/>
        </w:rPr>
        <w:t>securities market</w:t>
      </w:r>
      <w:r w:rsidRPr="0081628E">
        <w:rPr>
          <w:rFonts w:ascii="Arial" w:hAnsi="Arial" w:cs="Arial"/>
          <w:color w:val="010000"/>
          <w:sz w:val="20"/>
        </w:rPr>
        <w:t>.</w:t>
      </w:r>
    </w:p>
    <w:p w14:paraId="00000004" w14:textId="61DF12BE" w:rsidR="00492D0D" w:rsidRPr="0081628E" w:rsidRDefault="0081628E" w:rsidP="00AE626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1628E">
        <w:rPr>
          <w:rFonts w:ascii="Arial" w:hAnsi="Arial" w:cs="Arial"/>
          <w:color w:val="010000"/>
          <w:sz w:val="20"/>
        </w:rPr>
        <w:t xml:space="preserve">On September 25, 2024, IDICO Long </w:t>
      </w:r>
      <w:proofErr w:type="gramStart"/>
      <w:r w:rsidRPr="0081628E">
        <w:rPr>
          <w:rFonts w:ascii="Arial" w:hAnsi="Arial" w:cs="Arial"/>
          <w:color w:val="010000"/>
          <w:sz w:val="20"/>
        </w:rPr>
        <w:t>An</w:t>
      </w:r>
      <w:proofErr w:type="gramEnd"/>
      <w:r w:rsidRPr="0081628E">
        <w:rPr>
          <w:rFonts w:ascii="Arial" w:hAnsi="Arial" w:cs="Arial"/>
          <w:color w:val="010000"/>
          <w:sz w:val="20"/>
        </w:rPr>
        <w:t xml:space="preserve"> Investment Construction JSC received Securities Registration Certificate </w:t>
      </w:r>
      <w:r w:rsidR="00A104F2" w:rsidRPr="0081628E">
        <w:rPr>
          <w:rFonts w:ascii="Arial" w:hAnsi="Arial" w:cs="Arial"/>
          <w:color w:val="010000"/>
          <w:sz w:val="20"/>
        </w:rPr>
        <w:t xml:space="preserve">No. </w:t>
      </w:r>
      <w:r w:rsidRPr="0081628E">
        <w:rPr>
          <w:rFonts w:ascii="Arial" w:hAnsi="Arial" w:cs="Arial"/>
          <w:color w:val="010000"/>
          <w:sz w:val="20"/>
        </w:rPr>
        <w:t>51/2015/GCNCP-VSDC-01 on September 23, 2024 issued by Vietnam Securities Depository and Clearing Corporation with the following main contents:</w:t>
      </w:r>
    </w:p>
    <w:p w14:paraId="00000005" w14:textId="77777777" w:rsidR="00492D0D" w:rsidRPr="0081628E" w:rsidRDefault="0081628E" w:rsidP="00AE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1628E">
        <w:rPr>
          <w:rFonts w:ascii="Arial" w:hAnsi="Arial" w:cs="Arial"/>
          <w:color w:val="010000"/>
          <w:sz w:val="20"/>
        </w:rPr>
        <w:t xml:space="preserve">Number of additional registered securities: 8,550,000 shares. </w:t>
      </w:r>
    </w:p>
    <w:p w14:paraId="00000006" w14:textId="77777777" w:rsidR="00492D0D" w:rsidRPr="0081628E" w:rsidRDefault="0081628E" w:rsidP="00AE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1628E">
        <w:rPr>
          <w:rFonts w:ascii="Arial" w:hAnsi="Arial" w:cs="Arial"/>
          <w:color w:val="010000"/>
          <w:sz w:val="20"/>
        </w:rPr>
        <w:t>Value of additional registered securities: VND85,500,000,000.</w:t>
      </w:r>
    </w:p>
    <w:p w14:paraId="00000007" w14:textId="77777777" w:rsidR="00492D0D" w:rsidRPr="0081628E" w:rsidRDefault="0081628E" w:rsidP="00AE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1628E">
        <w:rPr>
          <w:rFonts w:ascii="Arial" w:hAnsi="Arial" w:cs="Arial"/>
          <w:color w:val="010000"/>
          <w:sz w:val="20"/>
        </w:rPr>
        <w:t xml:space="preserve">Total number of registered securities: 17,100,000 shares. </w:t>
      </w:r>
    </w:p>
    <w:p w14:paraId="00000008" w14:textId="77777777" w:rsidR="00492D0D" w:rsidRPr="0081628E" w:rsidRDefault="0081628E" w:rsidP="00AE6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1628E">
        <w:rPr>
          <w:rFonts w:ascii="Arial" w:hAnsi="Arial" w:cs="Arial"/>
          <w:color w:val="010000"/>
          <w:sz w:val="20"/>
        </w:rPr>
        <w:t>Total value of registered securities: VND171,000,000,000.</w:t>
      </w:r>
    </w:p>
    <w:sectPr w:rsidR="00492D0D" w:rsidRPr="0081628E" w:rsidSect="00A104F2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  <w:embedRegular r:id="rId1" w:fontKey="{32C6767C-6F04-48B1-9270-B90BA467F34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B5CD714E-CC5A-4D2B-9AFD-B935A452A3A2}"/>
    <w:embedItalic r:id="rId3" w:fontKey="{756BE789-B822-4D2D-A9BF-CEB79AF4F31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4CD15B1-6622-4228-8B16-16BF88C6ECEB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A3962E2B-5BB8-41D7-AB9D-1A841E2FFEA6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64AB"/>
    <w:multiLevelType w:val="multilevel"/>
    <w:tmpl w:val="BC06D196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0D"/>
    <w:rsid w:val="00156266"/>
    <w:rsid w:val="002D4424"/>
    <w:rsid w:val="00343315"/>
    <w:rsid w:val="00492D0D"/>
    <w:rsid w:val="0081628E"/>
    <w:rsid w:val="008B4F16"/>
    <w:rsid w:val="00A104F2"/>
    <w:rsid w:val="00AE6266"/>
    <w:rsid w:val="00B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89C1B"/>
  <w15:docId w15:val="{42D8AB4E-6CF9-4D1F-8B73-B5CA41E4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833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/>
      <w:iCs/>
      <w:smallCaps w:val="0"/>
      <w:strike w:val="0"/>
      <w:color w:val="41414D"/>
      <w:sz w:val="13"/>
      <w:szCs w:val="13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833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F73E76"/>
      <w:sz w:val="17"/>
      <w:szCs w:val="17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ind w:left="1620"/>
    </w:pPr>
    <w:rPr>
      <w:rFonts w:ascii="Times New Roman" w:eastAsia="Times New Roman" w:hAnsi="Times New Roman" w:cs="Times New Roman"/>
      <w:color w:val="272833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18" w:lineRule="auto"/>
      <w:ind w:left="1240"/>
    </w:pPr>
    <w:rPr>
      <w:rFonts w:ascii="Arial" w:eastAsia="Arial" w:hAnsi="Arial" w:cs="Arial"/>
      <w:sz w:val="8"/>
      <w:szCs w:val="8"/>
    </w:rPr>
  </w:style>
  <w:style w:type="paragraph" w:customStyle="1" w:styleId="Bodytext40">
    <w:name w:val="Body text (4)"/>
    <w:basedOn w:val="Normal"/>
    <w:link w:val="Bodytext4"/>
    <w:pPr>
      <w:spacing w:line="180" w:lineRule="auto"/>
      <w:ind w:left="1240"/>
    </w:pPr>
    <w:rPr>
      <w:rFonts w:ascii="Arial" w:eastAsia="Arial" w:hAnsi="Arial" w:cs="Arial"/>
      <w:b/>
      <w:bCs/>
      <w:i/>
      <w:iCs/>
      <w:color w:val="41414D"/>
      <w:sz w:val="13"/>
      <w:szCs w:val="13"/>
    </w:rPr>
  </w:style>
  <w:style w:type="paragraph" w:styleId="BodyText">
    <w:name w:val="Body Text"/>
    <w:basedOn w:val="Normal"/>
    <w:link w:val="BodyTextChar"/>
    <w:qFormat/>
    <w:pPr>
      <w:spacing w:line="266" w:lineRule="auto"/>
      <w:ind w:firstLine="60"/>
    </w:pPr>
    <w:rPr>
      <w:rFonts w:ascii="Times New Roman" w:eastAsia="Times New Roman" w:hAnsi="Times New Roman" w:cs="Times New Roman"/>
      <w:color w:val="272833"/>
      <w:sz w:val="26"/>
      <w:szCs w:val="26"/>
    </w:rPr>
  </w:style>
  <w:style w:type="paragraph" w:customStyle="1" w:styleId="Bodytext50">
    <w:name w:val="Body text (5)"/>
    <w:basedOn w:val="Normal"/>
    <w:link w:val="Bodytext5"/>
    <w:pPr>
      <w:ind w:left="1620"/>
    </w:pPr>
    <w:rPr>
      <w:rFonts w:ascii="Arial" w:eastAsia="Arial" w:hAnsi="Arial" w:cs="Arial"/>
      <w:color w:val="F73E76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4B56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b7XJj6GLEWnd0/fEc74iMSPeg==">CgMxLjA4AHIhMXhRSl9yZ1Jmbi1oV29ycUFHdEZiV3ZDaEt2NVBHc0hv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2024-09-27T02:45:00Z</dcterms:created>
  <dcterms:modified xsi:type="dcterms:W3CDTF">2024-09-27T02:45:00Z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b437aafb07f35cd0c7123f5d6424db856b34d00e70fc697135bd914f922fccd4</vt:lpwstr>
  </property>
</Properties>
</file>