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E7CA6" w:rsidRPr="002C1BFF" w:rsidRDefault="002C1BFF" w:rsidP="000956A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2C1BFF">
        <w:rPr>
          <w:rFonts w:ascii="Arial" w:hAnsi="Arial" w:cs="Arial"/>
          <w:b/>
          <w:color w:val="010000"/>
          <w:sz w:val="20"/>
        </w:rPr>
        <w:t>VLC</w:t>
      </w:r>
      <w:r w:rsidRPr="002C1BFF">
        <w:rPr>
          <w:rFonts w:ascii="Arial" w:hAnsi="Arial" w:cs="Arial"/>
          <w:b/>
          <w:color w:val="010000"/>
          <w:sz w:val="20"/>
        </w:rPr>
        <w:t>:</w:t>
      </w:r>
      <w:r w:rsidRPr="002C1BFF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07A7025A" w:rsidR="00AE7CA6" w:rsidRPr="002C1BFF" w:rsidRDefault="002C1BFF" w:rsidP="000956A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 xml:space="preserve">On </w:t>
      </w:r>
      <w:r w:rsidRPr="002C1BFF">
        <w:rPr>
          <w:rFonts w:ascii="Arial" w:hAnsi="Arial" w:cs="Arial"/>
          <w:color w:val="010000"/>
          <w:sz w:val="20"/>
        </w:rPr>
        <w:t>September</w:t>
      </w:r>
      <w:r w:rsidRPr="002C1BFF">
        <w:rPr>
          <w:rFonts w:ascii="Arial" w:hAnsi="Arial" w:cs="Arial"/>
          <w:color w:val="010000"/>
          <w:sz w:val="20"/>
        </w:rPr>
        <w:t xml:space="preserve"> </w:t>
      </w:r>
      <w:r w:rsidRPr="002C1BFF">
        <w:rPr>
          <w:rFonts w:ascii="Arial" w:hAnsi="Arial" w:cs="Arial"/>
          <w:color w:val="010000"/>
          <w:sz w:val="20"/>
        </w:rPr>
        <w:t>25</w:t>
      </w:r>
      <w:r w:rsidRPr="002C1BFF">
        <w:rPr>
          <w:rFonts w:ascii="Arial" w:hAnsi="Arial" w:cs="Arial"/>
          <w:color w:val="010000"/>
          <w:sz w:val="20"/>
        </w:rPr>
        <w:t xml:space="preserve">, </w:t>
      </w:r>
      <w:r w:rsidRPr="002C1BFF">
        <w:rPr>
          <w:rFonts w:ascii="Arial" w:hAnsi="Arial" w:cs="Arial"/>
          <w:color w:val="010000"/>
          <w:sz w:val="20"/>
        </w:rPr>
        <w:t>2024</w:t>
      </w:r>
      <w:r w:rsidRPr="002C1BFF">
        <w:rPr>
          <w:rFonts w:ascii="Arial" w:hAnsi="Arial" w:cs="Arial"/>
          <w:color w:val="010000"/>
          <w:sz w:val="20"/>
        </w:rPr>
        <w:t xml:space="preserve">, </w:t>
      </w:r>
      <w:r w:rsidRPr="002C1BFF">
        <w:rPr>
          <w:rFonts w:ascii="Arial" w:hAnsi="Arial" w:cs="Arial"/>
          <w:color w:val="010000"/>
          <w:sz w:val="20"/>
        </w:rPr>
        <w:t>Vietnam Livestock Corporation (VILICO) – Joint Stock Compan</w:t>
      </w:r>
      <w:r w:rsidRPr="002C1BFF">
        <w:rPr>
          <w:rFonts w:ascii="Arial" w:hAnsi="Arial" w:cs="Arial"/>
          <w:color w:val="010000"/>
          <w:sz w:val="20"/>
        </w:rPr>
        <w:t xml:space="preserve">y announced Resolution </w:t>
      </w:r>
      <w:r w:rsidR="000956A6" w:rsidRPr="002C1BFF">
        <w:rPr>
          <w:rFonts w:ascii="Arial" w:hAnsi="Arial" w:cs="Arial"/>
          <w:color w:val="010000"/>
          <w:sz w:val="20"/>
        </w:rPr>
        <w:t xml:space="preserve">No. </w:t>
      </w:r>
      <w:r w:rsidRPr="002C1BFF">
        <w:rPr>
          <w:rFonts w:ascii="Arial" w:hAnsi="Arial" w:cs="Arial"/>
          <w:color w:val="010000"/>
          <w:sz w:val="20"/>
        </w:rPr>
        <w:t>26</w:t>
      </w:r>
      <w:r w:rsidRPr="002C1BFF">
        <w:rPr>
          <w:rFonts w:ascii="Arial" w:hAnsi="Arial" w:cs="Arial"/>
          <w:color w:val="010000"/>
          <w:sz w:val="20"/>
        </w:rPr>
        <w:t>/</w:t>
      </w:r>
      <w:r w:rsidRPr="002C1BFF">
        <w:rPr>
          <w:rFonts w:ascii="Arial" w:hAnsi="Arial" w:cs="Arial"/>
          <w:color w:val="010000"/>
          <w:sz w:val="20"/>
        </w:rPr>
        <w:t>2024</w:t>
      </w:r>
      <w:r w:rsidRPr="002C1BFF">
        <w:rPr>
          <w:rFonts w:ascii="Arial" w:hAnsi="Arial" w:cs="Arial"/>
          <w:color w:val="010000"/>
          <w:sz w:val="20"/>
        </w:rPr>
        <w:t>/VLC/NQ-HDQT on approving related-party transactions as follows</w:t>
      </w:r>
      <w:r w:rsidRPr="002C1BFF">
        <w:rPr>
          <w:rFonts w:ascii="Arial" w:hAnsi="Arial" w:cs="Arial"/>
          <w:color w:val="010000"/>
          <w:sz w:val="20"/>
        </w:rPr>
        <w:t>:</w:t>
      </w:r>
    </w:p>
    <w:p w14:paraId="00000003" w14:textId="658AF8E3" w:rsidR="00AE7CA6" w:rsidRPr="002C1BFF" w:rsidRDefault="002C1BFF" w:rsidP="000956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 xml:space="preserve">Article </w:t>
      </w:r>
      <w:r w:rsidRPr="002C1BFF">
        <w:rPr>
          <w:rFonts w:ascii="Arial" w:hAnsi="Arial" w:cs="Arial"/>
          <w:color w:val="010000"/>
          <w:sz w:val="20"/>
        </w:rPr>
        <w:t>1</w:t>
      </w:r>
      <w:r w:rsidRPr="002C1BFF">
        <w:rPr>
          <w:rFonts w:ascii="Arial" w:hAnsi="Arial" w:cs="Arial"/>
          <w:color w:val="010000"/>
          <w:sz w:val="20"/>
        </w:rPr>
        <w:t xml:space="preserve">. Approve on related-party transactions </w:t>
      </w:r>
      <w:r w:rsidRPr="002C1BFF">
        <w:rPr>
          <w:rFonts w:ascii="Arial" w:hAnsi="Arial" w:cs="Arial"/>
          <w:color w:val="010000"/>
          <w:sz w:val="20"/>
        </w:rPr>
        <w:t>with the subsidiar</w:t>
      </w:r>
      <w:r w:rsidR="000956A6" w:rsidRPr="002C1BFF">
        <w:rPr>
          <w:rFonts w:ascii="Arial" w:hAnsi="Arial" w:cs="Arial"/>
          <w:color w:val="010000"/>
          <w:sz w:val="20"/>
        </w:rPr>
        <w:t>ies</w:t>
      </w:r>
      <w:r w:rsidRPr="002C1BFF">
        <w:rPr>
          <w:rFonts w:ascii="Arial" w:hAnsi="Arial" w:cs="Arial"/>
          <w:color w:val="010000"/>
          <w:sz w:val="20"/>
        </w:rPr>
        <w:t>, joint venture</w:t>
      </w:r>
      <w:r w:rsidR="000956A6" w:rsidRPr="002C1BFF">
        <w:rPr>
          <w:rFonts w:ascii="Arial" w:hAnsi="Arial" w:cs="Arial"/>
          <w:color w:val="010000"/>
          <w:sz w:val="20"/>
        </w:rPr>
        <w:t>s</w:t>
      </w:r>
      <w:r w:rsidRPr="002C1BFF">
        <w:rPr>
          <w:rFonts w:ascii="Arial" w:hAnsi="Arial" w:cs="Arial"/>
          <w:color w:val="010000"/>
          <w:sz w:val="20"/>
        </w:rPr>
        <w:t xml:space="preserve"> as follows</w:t>
      </w:r>
      <w:r w:rsidRPr="002C1BFF">
        <w:rPr>
          <w:rFonts w:ascii="Arial" w:hAnsi="Arial" w:cs="Arial"/>
          <w:color w:val="010000"/>
          <w:sz w:val="20"/>
        </w:rPr>
        <w:t>:</w:t>
      </w:r>
    </w:p>
    <w:p w14:paraId="00000004" w14:textId="156884E2" w:rsidR="00AE7CA6" w:rsidRPr="002C1BFF" w:rsidRDefault="002C1BFF" w:rsidP="000956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 xml:space="preserve">Related-party transaction with </w:t>
      </w:r>
      <w:r w:rsidR="000956A6" w:rsidRPr="002C1BFF">
        <w:rPr>
          <w:rFonts w:ascii="Arial" w:hAnsi="Arial" w:cs="Arial"/>
          <w:color w:val="010000"/>
          <w:sz w:val="20"/>
        </w:rPr>
        <w:t>MocChau Dairy Cattle Breeding Joint Stock Company</w:t>
      </w:r>
      <w:r w:rsidRPr="002C1BFF">
        <w:rPr>
          <w:rFonts w:ascii="Arial" w:hAnsi="Arial" w:cs="Arial"/>
          <w:color w:val="010000"/>
          <w:sz w:val="20"/>
        </w:rPr>
        <w:t xml:space="preserve"> (MCM)</w:t>
      </w:r>
      <w:r w:rsidR="000956A6" w:rsidRPr="002C1BFF">
        <w:rPr>
          <w:rFonts w:ascii="Arial" w:hAnsi="Arial" w:cs="Arial"/>
          <w:color w:val="010000"/>
          <w:sz w:val="20"/>
        </w:rPr>
        <w:t>:</w:t>
      </w:r>
      <w:r w:rsidRPr="002C1BFF">
        <w:rPr>
          <w:rFonts w:ascii="Arial" w:hAnsi="Arial" w:cs="Arial"/>
          <w:color w:val="010000"/>
          <w:sz w:val="20"/>
        </w:rPr>
        <w:t xml:space="preserve"> </w:t>
      </w:r>
    </w:p>
    <w:p w14:paraId="00000005" w14:textId="77777777" w:rsidR="00AE7CA6" w:rsidRPr="002C1BFF" w:rsidRDefault="002C1BFF" w:rsidP="000956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Transaction subjects and commercial terms</w:t>
      </w:r>
      <w:r w:rsidRPr="002C1BFF">
        <w:rPr>
          <w:rFonts w:ascii="Arial" w:hAnsi="Arial" w:cs="Arial"/>
          <w:color w:val="010000"/>
          <w:sz w:val="20"/>
        </w:rPr>
        <w:t>:</w:t>
      </w:r>
    </w:p>
    <w:p w14:paraId="00000006" w14:textId="483D8418" w:rsidR="00AE7CA6" w:rsidRPr="002C1BFF" w:rsidRDefault="002C1BFF" w:rsidP="00095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MCM lease</w:t>
      </w:r>
      <w:r w:rsidR="000956A6" w:rsidRPr="002C1BFF">
        <w:rPr>
          <w:rFonts w:ascii="Arial" w:hAnsi="Arial" w:cs="Arial"/>
          <w:color w:val="010000"/>
          <w:sz w:val="20"/>
        </w:rPr>
        <w:t>d</w:t>
      </w:r>
      <w:r w:rsidRPr="002C1BFF">
        <w:rPr>
          <w:rFonts w:ascii="Arial" w:hAnsi="Arial" w:cs="Arial"/>
          <w:color w:val="010000"/>
          <w:sz w:val="20"/>
        </w:rPr>
        <w:t xml:space="preserve"> the land of the Commercial and General Equipment Center located in An Khanh </w:t>
      </w:r>
      <w:r w:rsidR="000956A6" w:rsidRPr="002C1BFF">
        <w:rPr>
          <w:rFonts w:ascii="Arial" w:hAnsi="Arial" w:cs="Arial"/>
          <w:color w:val="010000"/>
          <w:sz w:val="20"/>
        </w:rPr>
        <w:t>C</w:t>
      </w:r>
      <w:r w:rsidRPr="002C1BFF">
        <w:rPr>
          <w:rFonts w:ascii="Arial" w:hAnsi="Arial" w:cs="Arial"/>
          <w:color w:val="010000"/>
          <w:sz w:val="20"/>
        </w:rPr>
        <w:t xml:space="preserve">ommune, Hoai Duc </w:t>
      </w:r>
      <w:r w:rsidR="000956A6" w:rsidRPr="002C1BFF">
        <w:rPr>
          <w:rFonts w:ascii="Arial" w:hAnsi="Arial" w:cs="Arial"/>
          <w:color w:val="010000"/>
          <w:sz w:val="20"/>
        </w:rPr>
        <w:t>D</w:t>
      </w:r>
      <w:r w:rsidRPr="002C1BFF">
        <w:rPr>
          <w:rFonts w:ascii="Arial" w:hAnsi="Arial" w:cs="Arial"/>
          <w:color w:val="010000"/>
          <w:sz w:val="20"/>
        </w:rPr>
        <w:t xml:space="preserve">istrict, Hanoi </w:t>
      </w:r>
      <w:r w:rsidR="000956A6" w:rsidRPr="002C1BFF">
        <w:rPr>
          <w:rFonts w:ascii="Arial" w:hAnsi="Arial" w:cs="Arial"/>
          <w:color w:val="010000"/>
          <w:sz w:val="20"/>
        </w:rPr>
        <w:t>C</w:t>
      </w:r>
      <w:r w:rsidRPr="002C1BFF">
        <w:rPr>
          <w:rFonts w:ascii="Arial" w:hAnsi="Arial" w:cs="Arial"/>
          <w:color w:val="010000"/>
          <w:sz w:val="20"/>
        </w:rPr>
        <w:t>ity, to establish a logistics center for the Hanoi region and a showroom for MCM products.</w:t>
      </w:r>
    </w:p>
    <w:p w14:paraId="00000007" w14:textId="7B017311" w:rsidR="00AE7CA6" w:rsidRPr="002C1BFF" w:rsidRDefault="002C1BFF" w:rsidP="00095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Unit price</w:t>
      </w:r>
      <w:r w:rsidRPr="002C1BFF">
        <w:rPr>
          <w:rFonts w:ascii="Arial" w:hAnsi="Arial" w:cs="Arial"/>
          <w:color w:val="010000"/>
          <w:sz w:val="20"/>
        </w:rPr>
        <w:t>:</w:t>
      </w:r>
      <w:r w:rsidRPr="002C1BFF">
        <w:rPr>
          <w:rFonts w:ascii="Arial" w:hAnsi="Arial" w:cs="Arial"/>
          <w:color w:val="010000"/>
          <w:sz w:val="20"/>
        </w:rPr>
        <w:t xml:space="preserve"> VND</w:t>
      </w:r>
      <w:r w:rsidRPr="002C1BFF">
        <w:rPr>
          <w:rFonts w:ascii="Arial" w:hAnsi="Arial" w:cs="Arial"/>
          <w:color w:val="010000"/>
          <w:sz w:val="20"/>
        </w:rPr>
        <w:t>40,000,000</w:t>
      </w:r>
      <w:r w:rsidRPr="002C1BFF">
        <w:rPr>
          <w:rFonts w:ascii="Arial" w:hAnsi="Arial" w:cs="Arial"/>
          <w:color w:val="010000"/>
          <w:sz w:val="20"/>
        </w:rPr>
        <w:t>/month, not including VAT an</w:t>
      </w:r>
      <w:r w:rsidRPr="002C1BFF">
        <w:rPr>
          <w:rFonts w:ascii="Arial" w:hAnsi="Arial" w:cs="Arial"/>
          <w:color w:val="010000"/>
          <w:sz w:val="20"/>
        </w:rPr>
        <w:t>d other expenses such as electricity, water, etc</w:t>
      </w:r>
      <w:r w:rsidR="000956A6" w:rsidRPr="002C1BFF">
        <w:rPr>
          <w:rFonts w:ascii="Arial" w:hAnsi="Arial" w:cs="Arial"/>
          <w:color w:val="010000"/>
          <w:sz w:val="20"/>
        </w:rPr>
        <w:t>.</w:t>
      </w:r>
    </w:p>
    <w:p w14:paraId="00000008" w14:textId="01713ABE" w:rsidR="00AE7CA6" w:rsidRPr="002C1BFF" w:rsidRDefault="002C1BFF" w:rsidP="00095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Amount/volume</w:t>
      </w:r>
      <w:r w:rsidR="000956A6" w:rsidRPr="002C1BFF">
        <w:rPr>
          <w:rFonts w:ascii="Arial" w:hAnsi="Arial" w:cs="Arial"/>
          <w:color w:val="010000"/>
          <w:sz w:val="20"/>
        </w:rPr>
        <w:t>:</w:t>
      </w:r>
      <w:r w:rsidRPr="002C1BFF">
        <w:rPr>
          <w:rFonts w:ascii="Arial" w:hAnsi="Arial" w:cs="Arial"/>
          <w:color w:val="010000"/>
          <w:sz w:val="20"/>
        </w:rPr>
        <w:t xml:space="preserve"> </w:t>
      </w:r>
      <w:r w:rsidR="000956A6" w:rsidRPr="002C1BFF">
        <w:rPr>
          <w:rFonts w:ascii="Arial" w:hAnsi="Arial" w:cs="Arial"/>
          <w:color w:val="010000"/>
          <w:sz w:val="20"/>
        </w:rPr>
        <w:t>Not applicable</w:t>
      </w:r>
    </w:p>
    <w:p w14:paraId="00000009" w14:textId="77777777" w:rsidR="00AE7CA6" w:rsidRPr="002C1BFF" w:rsidRDefault="002C1BFF" w:rsidP="00095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Expected total value</w:t>
      </w:r>
      <w:r w:rsidRPr="002C1BFF">
        <w:rPr>
          <w:rFonts w:ascii="Arial" w:hAnsi="Arial" w:cs="Arial"/>
          <w:color w:val="010000"/>
          <w:sz w:val="20"/>
        </w:rPr>
        <w:t>:</w:t>
      </w:r>
      <w:r w:rsidRPr="002C1BFF">
        <w:rPr>
          <w:rFonts w:ascii="Arial" w:hAnsi="Arial" w:cs="Arial"/>
          <w:color w:val="010000"/>
          <w:sz w:val="20"/>
        </w:rPr>
        <w:t xml:space="preserve"> VND</w:t>
      </w:r>
      <w:r w:rsidRPr="002C1BFF">
        <w:rPr>
          <w:rFonts w:ascii="Arial" w:hAnsi="Arial" w:cs="Arial"/>
          <w:color w:val="010000"/>
          <w:sz w:val="20"/>
        </w:rPr>
        <w:t>560,000,000</w:t>
      </w:r>
      <w:r w:rsidRPr="002C1BFF">
        <w:rPr>
          <w:rFonts w:ascii="Arial" w:hAnsi="Arial" w:cs="Arial"/>
          <w:color w:val="010000"/>
          <w:sz w:val="20"/>
        </w:rPr>
        <w:t xml:space="preserve"> (tentatively from </w:t>
      </w:r>
      <w:r w:rsidRPr="002C1BFF">
        <w:rPr>
          <w:rFonts w:ascii="Arial" w:hAnsi="Arial" w:cs="Arial"/>
          <w:color w:val="010000"/>
          <w:sz w:val="20"/>
        </w:rPr>
        <w:t>October</w:t>
      </w:r>
      <w:r w:rsidRPr="002C1BFF">
        <w:rPr>
          <w:rFonts w:ascii="Arial" w:hAnsi="Arial" w:cs="Arial"/>
          <w:color w:val="010000"/>
          <w:sz w:val="20"/>
        </w:rPr>
        <w:t xml:space="preserve"> </w:t>
      </w:r>
      <w:r w:rsidRPr="002C1BFF">
        <w:rPr>
          <w:rFonts w:ascii="Arial" w:hAnsi="Arial" w:cs="Arial"/>
          <w:color w:val="010000"/>
          <w:sz w:val="20"/>
        </w:rPr>
        <w:t>2024</w:t>
      </w:r>
      <w:r w:rsidRPr="002C1BFF">
        <w:rPr>
          <w:rFonts w:ascii="Arial" w:hAnsi="Arial" w:cs="Arial"/>
          <w:color w:val="010000"/>
          <w:sz w:val="20"/>
        </w:rPr>
        <w:t xml:space="preserve"> to </w:t>
      </w:r>
      <w:r w:rsidRPr="002C1BFF">
        <w:rPr>
          <w:rFonts w:ascii="Arial" w:hAnsi="Arial" w:cs="Arial"/>
          <w:color w:val="010000"/>
          <w:sz w:val="20"/>
        </w:rPr>
        <w:t>December</w:t>
      </w:r>
      <w:r w:rsidRPr="002C1BFF">
        <w:rPr>
          <w:rFonts w:ascii="Arial" w:hAnsi="Arial" w:cs="Arial"/>
          <w:color w:val="010000"/>
          <w:sz w:val="20"/>
        </w:rPr>
        <w:t xml:space="preserve"> </w:t>
      </w:r>
      <w:r w:rsidRPr="002C1BFF">
        <w:rPr>
          <w:rFonts w:ascii="Arial" w:hAnsi="Arial" w:cs="Arial"/>
          <w:color w:val="010000"/>
          <w:sz w:val="20"/>
        </w:rPr>
        <w:t>31</w:t>
      </w:r>
      <w:r w:rsidRPr="002C1BFF">
        <w:rPr>
          <w:rFonts w:ascii="Arial" w:hAnsi="Arial" w:cs="Arial"/>
          <w:color w:val="010000"/>
          <w:sz w:val="20"/>
        </w:rPr>
        <w:t xml:space="preserve">, </w:t>
      </w:r>
      <w:r w:rsidRPr="002C1BFF">
        <w:rPr>
          <w:rFonts w:ascii="Arial" w:hAnsi="Arial" w:cs="Arial"/>
          <w:color w:val="010000"/>
          <w:sz w:val="20"/>
        </w:rPr>
        <w:t>2025</w:t>
      </w:r>
      <w:r w:rsidRPr="002C1BFF">
        <w:rPr>
          <w:rFonts w:ascii="Arial" w:hAnsi="Arial" w:cs="Arial"/>
          <w:color w:val="010000"/>
          <w:sz w:val="20"/>
        </w:rPr>
        <w:t>)</w:t>
      </w:r>
    </w:p>
    <w:p w14:paraId="0000000A" w14:textId="438687B4" w:rsidR="00AE7CA6" w:rsidRPr="002C1BFF" w:rsidRDefault="002C1BFF" w:rsidP="00095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Payment</w:t>
      </w:r>
      <w:r w:rsidRPr="002C1BFF">
        <w:rPr>
          <w:rFonts w:ascii="Arial" w:hAnsi="Arial" w:cs="Arial"/>
          <w:color w:val="010000"/>
          <w:sz w:val="20"/>
        </w:rPr>
        <w:t>:</w:t>
      </w:r>
      <w:r w:rsidRPr="002C1BFF">
        <w:rPr>
          <w:rFonts w:ascii="Arial" w:hAnsi="Arial" w:cs="Arial"/>
          <w:color w:val="010000"/>
          <w:sz w:val="20"/>
        </w:rPr>
        <w:t xml:space="preserve"> Monthly payment, within </w:t>
      </w:r>
      <w:r w:rsidRPr="002C1BFF">
        <w:rPr>
          <w:rFonts w:ascii="Arial" w:hAnsi="Arial" w:cs="Arial"/>
          <w:color w:val="010000"/>
          <w:sz w:val="20"/>
        </w:rPr>
        <w:t>30</w:t>
      </w:r>
      <w:r w:rsidRPr="002C1BFF">
        <w:rPr>
          <w:rFonts w:ascii="Arial" w:hAnsi="Arial" w:cs="Arial"/>
          <w:color w:val="010000"/>
          <w:sz w:val="20"/>
        </w:rPr>
        <w:t xml:space="preserve"> days from the date of receiving </w:t>
      </w:r>
      <w:r w:rsidR="00050D77" w:rsidRPr="002C1BFF">
        <w:rPr>
          <w:rFonts w:ascii="Arial" w:hAnsi="Arial" w:cs="Arial"/>
          <w:color w:val="010000"/>
          <w:sz w:val="20"/>
        </w:rPr>
        <w:t xml:space="preserve">the </w:t>
      </w:r>
      <w:r w:rsidRPr="002C1BFF">
        <w:rPr>
          <w:rFonts w:ascii="Arial" w:hAnsi="Arial" w:cs="Arial"/>
          <w:color w:val="010000"/>
          <w:sz w:val="20"/>
        </w:rPr>
        <w:t xml:space="preserve">valid payment </w:t>
      </w:r>
      <w:r w:rsidRPr="002C1BFF">
        <w:rPr>
          <w:rFonts w:ascii="Arial" w:hAnsi="Arial" w:cs="Arial"/>
          <w:color w:val="010000"/>
          <w:sz w:val="20"/>
        </w:rPr>
        <w:t xml:space="preserve">dossier. </w:t>
      </w:r>
    </w:p>
    <w:p w14:paraId="0000000B" w14:textId="77777777" w:rsidR="00AE7CA6" w:rsidRPr="002C1BFF" w:rsidRDefault="002C1BFF" w:rsidP="000956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Determine the price</w:t>
      </w:r>
      <w:r w:rsidRPr="002C1BFF">
        <w:rPr>
          <w:rFonts w:ascii="Arial" w:hAnsi="Arial" w:cs="Arial"/>
          <w:color w:val="010000"/>
          <w:sz w:val="20"/>
        </w:rPr>
        <w:t>:</w:t>
      </w:r>
    </w:p>
    <w:p w14:paraId="0000000C" w14:textId="3559FDDB" w:rsidR="00AE7CA6" w:rsidRPr="002C1BFF" w:rsidRDefault="002C1BFF" w:rsidP="000956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 xml:space="preserve">The rental price </w:t>
      </w:r>
      <w:r w:rsidR="000956A6" w:rsidRPr="002C1BFF">
        <w:rPr>
          <w:rFonts w:ascii="Arial" w:hAnsi="Arial" w:cs="Arial"/>
          <w:color w:val="010000"/>
          <w:sz w:val="20"/>
        </w:rPr>
        <w:t>=</w:t>
      </w:r>
      <w:r w:rsidRPr="002C1BFF">
        <w:rPr>
          <w:rFonts w:ascii="Arial" w:hAnsi="Arial" w:cs="Arial"/>
          <w:color w:val="010000"/>
          <w:sz w:val="20"/>
        </w:rPr>
        <w:t xml:space="preserve"> the reference market price </w:t>
      </w:r>
      <w:r w:rsidR="000956A6" w:rsidRPr="002C1BFF">
        <w:rPr>
          <w:rFonts w:ascii="Arial" w:hAnsi="Arial" w:cs="Arial"/>
          <w:color w:val="010000"/>
          <w:sz w:val="20"/>
        </w:rPr>
        <w:t xml:space="preserve">of the equivalent area, </w:t>
      </w:r>
      <w:r w:rsidRPr="002C1BFF">
        <w:rPr>
          <w:rFonts w:ascii="Arial" w:hAnsi="Arial" w:cs="Arial"/>
          <w:color w:val="010000"/>
          <w:sz w:val="20"/>
        </w:rPr>
        <w:t xml:space="preserve">and the current price VLC is </w:t>
      </w:r>
      <w:r w:rsidR="000956A6" w:rsidRPr="002C1BFF">
        <w:rPr>
          <w:rFonts w:ascii="Arial" w:hAnsi="Arial" w:cs="Arial"/>
          <w:color w:val="010000"/>
          <w:sz w:val="20"/>
        </w:rPr>
        <w:t xml:space="preserve">currently renting to other partners in the same area for other independent </w:t>
      </w:r>
      <w:r w:rsidR="00735519" w:rsidRPr="002C1BFF">
        <w:rPr>
          <w:rFonts w:ascii="Arial" w:hAnsi="Arial" w:cs="Arial"/>
          <w:color w:val="010000"/>
          <w:sz w:val="20"/>
        </w:rPr>
        <w:t>clients</w:t>
      </w:r>
      <w:r w:rsidRPr="002C1BFF">
        <w:rPr>
          <w:rFonts w:ascii="Arial" w:hAnsi="Arial" w:cs="Arial"/>
          <w:color w:val="010000"/>
          <w:sz w:val="20"/>
        </w:rPr>
        <w:t>.</w:t>
      </w:r>
    </w:p>
    <w:p w14:paraId="0000000D" w14:textId="7466E554" w:rsidR="00AE7CA6" w:rsidRPr="002C1BFF" w:rsidRDefault="002C1BFF" w:rsidP="000956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Terms of enforcement</w:t>
      </w:r>
      <w:r w:rsidRPr="002C1BFF">
        <w:rPr>
          <w:rFonts w:ascii="Arial" w:hAnsi="Arial" w:cs="Arial"/>
          <w:color w:val="010000"/>
          <w:sz w:val="20"/>
        </w:rPr>
        <w:t>:</w:t>
      </w:r>
      <w:r w:rsidRPr="002C1BFF">
        <w:rPr>
          <w:rFonts w:ascii="Arial" w:hAnsi="Arial" w:cs="Arial"/>
          <w:color w:val="010000"/>
          <w:sz w:val="20"/>
        </w:rPr>
        <w:t xml:space="preserve"> The </w:t>
      </w:r>
      <w:r w:rsidR="00050D77" w:rsidRPr="002C1BFF">
        <w:rPr>
          <w:rFonts w:ascii="Arial" w:hAnsi="Arial" w:cs="Arial"/>
          <w:color w:val="010000"/>
          <w:sz w:val="20"/>
        </w:rPr>
        <w:t xml:space="preserve">approval date </w:t>
      </w:r>
      <w:r w:rsidRPr="002C1BFF">
        <w:rPr>
          <w:rFonts w:ascii="Arial" w:hAnsi="Arial" w:cs="Arial"/>
          <w:color w:val="010000"/>
          <w:sz w:val="20"/>
        </w:rPr>
        <w:t xml:space="preserve">until the end of </w:t>
      </w:r>
      <w:r w:rsidRPr="002C1BFF">
        <w:rPr>
          <w:rFonts w:ascii="Arial" w:hAnsi="Arial" w:cs="Arial"/>
          <w:color w:val="010000"/>
          <w:sz w:val="20"/>
        </w:rPr>
        <w:t>December</w:t>
      </w:r>
      <w:r w:rsidRPr="002C1BFF">
        <w:rPr>
          <w:rFonts w:ascii="Arial" w:hAnsi="Arial" w:cs="Arial"/>
          <w:color w:val="010000"/>
          <w:sz w:val="20"/>
        </w:rPr>
        <w:t xml:space="preserve"> </w:t>
      </w:r>
      <w:r w:rsidRPr="002C1BFF">
        <w:rPr>
          <w:rFonts w:ascii="Arial" w:hAnsi="Arial" w:cs="Arial"/>
          <w:color w:val="010000"/>
          <w:sz w:val="20"/>
        </w:rPr>
        <w:t>31</w:t>
      </w:r>
      <w:r w:rsidRPr="002C1BFF">
        <w:rPr>
          <w:rFonts w:ascii="Arial" w:hAnsi="Arial" w:cs="Arial"/>
          <w:color w:val="010000"/>
          <w:sz w:val="20"/>
        </w:rPr>
        <w:t xml:space="preserve">, </w:t>
      </w:r>
      <w:r w:rsidRPr="002C1BFF">
        <w:rPr>
          <w:rFonts w:ascii="Arial" w:hAnsi="Arial" w:cs="Arial"/>
          <w:color w:val="010000"/>
          <w:sz w:val="20"/>
        </w:rPr>
        <w:t>2025</w:t>
      </w:r>
      <w:r w:rsidRPr="002C1BFF">
        <w:rPr>
          <w:rFonts w:ascii="Arial" w:hAnsi="Arial" w:cs="Arial"/>
          <w:color w:val="010000"/>
          <w:sz w:val="20"/>
        </w:rPr>
        <w:t xml:space="preserve"> or other changes replace</w:t>
      </w:r>
      <w:r w:rsidR="00050D77" w:rsidRPr="002C1BFF">
        <w:rPr>
          <w:rFonts w:ascii="Arial" w:hAnsi="Arial" w:cs="Arial"/>
          <w:color w:val="010000"/>
          <w:sz w:val="20"/>
        </w:rPr>
        <w:t>d</w:t>
      </w:r>
      <w:r w:rsidRPr="002C1BFF">
        <w:rPr>
          <w:rFonts w:ascii="Arial" w:hAnsi="Arial" w:cs="Arial"/>
          <w:color w:val="010000"/>
          <w:sz w:val="20"/>
        </w:rPr>
        <w:t xml:space="preserve">. </w:t>
      </w:r>
    </w:p>
    <w:p w14:paraId="0000000E" w14:textId="506FB1D9" w:rsidR="00AE7CA6" w:rsidRPr="002C1BFF" w:rsidRDefault="002C1BFF" w:rsidP="000956A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 xml:space="preserve">Related-party transaction with the Branch - </w:t>
      </w:r>
      <w:r w:rsidR="007D3ADA" w:rsidRPr="002C1BFF">
        <w:rPr>
          <w:rFonts w:ascii="Arial" w:hAnsi="Arial" w:cs="Arial"/>
          <w:color w:val="010000"/>
          <w:sz w:val="20"/>
        </w:rPr>
        <w:t>Vietnam Dairy Products Joint Stock Company</w:t>
      </w:r>
      <w:r w:rsidRPr="002C1BFF">
        <w:rPr>
          <w:rFonts w:ascii="Arial" w:hAnsi="Arial" w:cs="Arial"/>
          <w:color w:val="010000"/>
          <w:sz w:val="20"/>
        </w:rPr>
        <w:t xml:space="preserve"> - An Khang General Clinic</w:t>
      </w:r>
    </w:p>
    <w:p w14:paraId="0000000F" w14:textId="77777777" w:rsidR="00AE7CA6" w:rsidRPr="002C1BFF" w:rsidRDefault="002C1BFF" w:rsidP="000956A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Transaction subjects and commercial terms</w:t>
      </w:r>
      <w:r w:rsidRPr="002C1BFF">
        <w:rPr>
          <w:rFonts w:ascii="Arial" w:hAnsi="Arial" w:cs="Arial"/>
          <w:color w:val="010000"/>
          <w:sz w:val="20"/>
        </w:rPr>
        <w:t>:</w:t>
      </w:r>
    </w:p>
    <w:p w14:paraId="00000010" w14:textId="7F0B7404" w:rsidR="00AE7CA6" w:rsidRPr="002C1BFF" w:rsidRDefault="009F2E72" w:rsidP="00095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3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Vietnam Livestock Corporation (VILICO) – Joint Stock Company utilized the medical services at An Khang General Clinic for the 2024 annual health check-ups of its employees in Ho Chi Minh City.</w:t>
      </w:r>
    </w:p>
    <w:p w14:paraId="00000011" w14:textId="77777777" w:rsidR="00AE7CA6" w:rsidRPr="002C1BFF" w:rsidRDefault="002C1BFF" w:rsidP="00095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3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Unit price</w:t>
      </w:r>
      <w:r w:rsidRPr="002C1BFF">
        <w:rPr>
          <w:rFonts w:ascii="Arial" w:hAnsi="Arial" w:cs="Arial"/>
          <w:color w:val="010000"/>
          <w:sz w:val="20"/>
        </w:rPr>
        <w:t>:</w:t>
      </w:r>
      <w:r w:rsidRPr="002C1BFF">
        <w:rPr>
          <w:rFonts w:ascii="Arial" w:hAnsi="Arial" w:cs="Arial"/>
          <w:color w:val="010000"/>
          <w:sz w:val="20"/>
        </w:rPr>
        <w:t xml:space="preserve"> VND</w:t>
      </w:r>
      <w:r w:rsidRPr="002C1BFF">
        <w:rPr>
          <w:rFonts w:ascii="Arial" w:hAnsi="Arial" w:cs="Arial"/>
          <w:color w:val="010000"/>
          <w:sz w:val="20"/>
        </w:rPr>
        <w:t>4,000,000</w:t>
      </w:r>
      <w:r w:rsidRPr="002C1BFF">
        <w:rPr>
          <w:rFonts w:ascii="Arial" w:hAnsi="Arial" w:cs="Arial"/>
          <w:color w:val="010000"/>
          <w:sz w:val="20"/>
        </w:rPr>
        <w:t>/person</w:t>
      </w:r>
    </w:p>
    <w:p w14:paraId="00000012" w14:textId="756EB3D6" w:rsidR="00AE7CA6" w:rsidRPr="002C1BFF" w:rsidRDefault="002C1BFF" w:rsidP="00095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3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Amount/volume</w:t>
      </w:r>
      <w:r w:rsidR="00F17AF5" w:rsidRPr="002C1BFF">
        <w:rPr>
          <w:rFonts w:ascii="Arial" w:hAnsi="Arial" w:cs="Arial"/>
          <w:color w:val="010000"/>
          <w:sz w:val="20"/>
        </w:rPr>
        <w:t>:</w:t>
      </w:r>
      <w:r w:rsidRPr="002C1BFF">
        <w:rPr>
          <w:rFonts w:ascii="Arial" w:hAnsi="Arial" w:cs="Arial"/>
          <w:color w:val="010000"/>
          <w:sz w:val="20"/>
        </w:rPr>
        <w:t xml:space="preserve"> </w:t>
      </w:r>
      <w:r w:rsidRPr="002C1BFF">
        <w:rPr>
          <w:rFonts w:ascii="Arial" w:hAnsi="Arial" w:cs="Arial"/>
          <w:color w:val="010000"/>
          <w:sz w:val="20"/>
        </w:rPr>
        <w:t>1</w:t>
      </w:r>
    </w:p>
    <w:p w14:paraId="00000013" w14:textId="77777777" w:rsidR="00AE7CA6" w:rsidRPr="002C1BFF" w:rsidRDefault="002C1BFF" w:rsidP="00095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3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Expected total</w:t>
      </w:r>
      <w:r w:rsidRPr="002C1BFF">
        <w:rPr>
          <w:rFonts w:ascii="Arial" w:hAnsi="Arial" w:cs="Arial"/>
          <w:color w:val="010000"/>
          <w:sz w:val="20"/>
        </w:rPr>
        <w:t xml:space="preserve"> value</w:t>
      </w:r>
      <w:r w:rsidRPr="002C1BFF">
        <w:rPr>
          <w:rFonts w:ascii="Arial" w:hAnsi="Arial" w:cs="Arial"/>
          <w:color w:val="010000"/>
          <w:sz w:val="20"/>
        </w:rPr>
        <w:t>:</w:t>
      </w:r>
      <w:r w:rsidRPr="002C1BFF">
        <w:rPr>
          <w:rFonts w:ascii="Arial" w:hAnsi="Arial" w:cs="Arial"/>
          <w:color w:val="010000"/>
          <w:sz w:val="20"/>
        </w:rPr>
        <w:t xml:space="preserve"> VND</w:t>
      </w:r>
      <w:r w:rsidRPr="002C1BFF">
        <w:rPr>
          <w:rFonts w:ascii="Arial" w:hAnsi="Arial" w:cs="Arial"/>
          <w:color w:val="010000"/>
          <w:sz w:val="20"/>
        </w:rPr>
        <w:t>4,000,000</w:t>
      </w:r>
    </w:p>
    <w:p w14:paraId="00000014" w14:textId="6A93699C" w:rsidR="00AE7CA6" w:rsidRPr="002C1BFF" w:rsidRDefault="002C1BFF" w:rsidP="000956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3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Payment</w:t>
      </w:r>
      <w:r w:rsidRPr="002C1BFF">
        <w:rPr>
          <w:rFonts w:ascii="Arial" w:hAnsi="Arial" w:cs="Arial"/>
          <w:color w:val="010000"/>
          <w:sz w:val="20"/>
        </w:rPr>
        <w:t>:</w:t>
      </w:r>
      <w:r w:rsidRPr="002C1BFF">
        <w:rPr>
          <w:rFonts w:ascii="Arial" w:hAnsi="Arial" w:cs="Arial"/>
          <w:color w:val="010000"/>
          <w:sz w:val="20"/>
        </w:rPr>
        <w:t xml:space="preserve"> Payment will be made after </w:t>
      </w:r>
      <w:r w:rsidR="00F17AF5" w:rsidRPr="002C1BFF">
        <w:rPr>
          <w:rFonts w:ascii="Arial" w:hAnsi="Arial" w:cs="Arial"/>
          <w:color w:val="010000"/>
          <w:sz w:val="20"/>
        </w:rPr>
        <w:t xml:space="preserve">employees of Vietnam Livestock Corporation (VILICO) – Joint Stock Company </w:t>
      </w:r>
      <w:r w:rsidRPr="002C1BFF">
        <w:rPr>
          <w:rFonts w:ascii="Arial" w:hAnsi="Arial" w:cs="Arial"/>
          <w:color w:val="010000"/>
          <w:sz w:val="20"/>
        </w:rPr>
        <w:t xml:space="preserve">have completed all medical services and received the full set of valid payment </w:t>
      </w:r>
      <w:r w:rsidR="00F17AF5" w:rsidRPr="002C1BFF">
        <w:rPr>
          <w:rFonts w:ascii="Arial" w:hAnsi="Arial" w:cs="Arial"/>
          <w:color w:val="010000"/>
          <w:sz w:val="20"/>
        </w:rPr>
        <w:t>dossiers</w:t>
      </w:r>
      <w:r w:rsidRPr="002C1BFF">
        <w:rPr>
          <w:rFonts w:ascii="Arial" w:hAnsi="Arial" w:cs="Arial"/>
          <w:color w:val="010000"/>
          <w:sz w:val="20"/>
        </w:rPr>
        <w:t>.</w:t>
      </w:r>
    </w:p>
    <w:p w14:paraId="00000015" w14:textId="77777777" w:rsidR="00AE7CA6" w:rsidRPr="002C1BFF" w:rsidRDefault="002C1BFF" w:rsidP="000956A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Determine the price</w:t>
      </w:r>
      <w:r w:rsidRPr="002C1BFF">
        <w:rPr>
          <w:rFonts w:ascii="Arial" w:hAnsi="Arial" w:cs="Arial"/>
          <w:color w:val="010000"/>
          <w:sz w:val="20"/>
        </w:rPr>
        <w:t>:</w:t>
      </w:r>
    </w:p>
    <w:p w14:paraId="00000016" w14:textId="54E9CBE3" w:rsidR="00AE7CA6" w:rsidRPr="002C1BFF" w:rsidRDefault="002C1BFF" w:rsidP="000956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The selling pri</w:t>
      </w:r>
      <w:r w:rsidRPr="002C1BFF">
        <w:rPr>
          <w:rFonts w:ascii="Arial" w:hAnsi="Arial" w:cs="Arial"/>
          <w:color w:val="010000"/>
          <w:sz w:val="20"/>
        </w:rPr>
        <w:t xml:space="preserve">ce </w:t>
      </w:r>
      <w:r w:rsidR="0030670D" w:rsidRPr="002C1BFF">
        <w:rPr>
          <w:rFonts w:ascii="Arial" w:hAnsi="Arial" w:cs="Arial"/>
          <w:color w:val="010000"/>
          <w:sz w:val="20"/>
        </w:rPr>
        <w:t>=</w:t>
      </w:r>
      <w:r w:rsidRPr="002C1BFF">
        <w:rPr>
          <w:rFonts w:ascii="Arial" w:hAnsi="Arial" w:cs="Arial"/>
          <w:color w:val="010000"/>
          <w:sz w:val="20"/>
        </w:rPr>
        <w:t xml:space="preserve"> the current market price An Khang </w:t>
      </w:r>
      <w:r w:rsidR="00050D77" w:rsidRPr="002C1BFF">
        <w:rPr>
          <w:rFonts w:ascii="Arial" w:hAnsi="Arial" w:cs="Arial"/>
          <w:color w:val="010000"/>
          <w:sz w:val="20"/>
        </w:rPr>
        <w:t xml:space="preserve">provides </w:t>
      </w:r>
      <w:r w:rsidR="0030670D" w:rsidRPr="002C1BFF">
        <w:rPr>
          <w:rFonts w:ascii="Arial" w:hAnsi="Arial" w:cs="Arial"/>
          <w:color w:val="010000"/>
          <w:sz w:val="20"/>
        </w:rPr>
        <w:t>services to other independent clients</w:t>
      </w:r>
      <w:r w:rsidRPr="002C1BFF">
        <w:rPr>
          <w:rFonts w:ascii="Arial" w:hAnsi="Arial" w:cs="Arial"/>
          <w:color w:val="010000"/>
          <w:sz w:val="20"/>
        </w:rPr>
        <w:t>.</w:t>
      </w:r>
    </w:p>
    <w:p w14:paraId="00000017" w14:textId="3888D52D" w:rsidR="00AE7CA6" w:rsidRPr="002C1BFF" w:rsidRDefault="002C1BFF" w:rsidP="000956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Terms of enforcement</w:t>
      </w:r>
      <w:r w:rsidRPr="002C1BFF">
        <w:rPr>
          <w:rFonts w:ascii="Arial" w:hAnsi="Arial" w:cs="Arial"/>
          <w:color w:val="010000"/>
          <w:sz w:val="20"/>
        </w:rPr>
        <w:t>:</w:t>
      </w:r>
      <w:r w:rsidRPr="002C1BFF">
        <w:rPr>
          <w:rFonts w:ascii="Arial" w:hAnsi="Arial" w:cs="Arial"/>
          <w:color w:val="010000"/>
          <w:sz w:val="20"/>
        </w:rPr>
        <w:t xml:space="preserve"> The </w:t>
      </w:r>
      <w:r w:rsidR="00050D77" w:rsidRPr="002C1BFF">
        <w:rPr>
          <w:rFonts w:ascii="Arial" w:hAnsi="Arial" w:cs="Arial"/>
          <w:color w:val="010000"/>
          <w:sz w:val="20"/>
        </w:rPr>
        <w:t xml:space="preserve">approval date </w:t>
      </w:r>
      <w:r w:rsidRPr="002C1BFF">
        <w:rPr>
          <w:rFonts w:ascii="Arial" w:hAnsi="Arial" w:cs="Arial"/>
          <w:color w:val="010000"/>
          <w:sz w:val="20"/>
        </w:rPr>
        <w:t xml:space="preserve">until the end of </w:t>
      </w:r>
      <w:r w:rsidRPr="002C1BFF">
        <w:rPr>
          <w:rFonts w:ascii="Arial" w:hAnsi="Arial" w:cs="Arial"/>
          <w:color w:val="010000"/>
          <w:sz w:val="20"/>
        </w:rPr>
        <w:t>December</w:t>
      </w:r>
      <w:r w:rsidRPr="002C1BFF">
        <w:rPr>
          <w:rFonts w:ascii="Arial" w:hAnsi="Arial" w:cs="Arial"/>
          <w:color w:val="010000"/>
          <w:sz w:val="20"/>
        </w:rPr>
        <w:t xml:space="preserve"> </w:t>
      </w:r>
      <w:r w:rsidRPr="002C1BFF">
        <w:rPr>
          <w:rFonts w:ascii="Arial" w:hAnsi="Arial" w:cs="Arial"/>
          <w:color w:val="010000"/>
          <w:sz w:val="20"/>
        </w:rPr>
        <w:t>31</w:t>
      </w:r>
      <w:r w:rsidRPr="002C1BFF">
        <w:rPr>
          <w:rFonts w:ascii="Arial" w:hAnsi="Arial" w:cs="Arial"/>
          <w:color w:val="010000"/>
          <w:sz w:val="20"/>
        </w:rPr>
        <w:t xml:space="preserve">, </w:t>
      </w:r>
      <w:r w:rsidRPr="002C1BFF">
        <w:rPr>
          <w:rFonts w:ascii="Arial" w:hAnsi="Arial" w:cs="Arial"/>
          <w:color w:val="010000"/>
          <w:sz w:val="20"/>
        </w:rPr>
        <w:t>2024</w:t>
      </w:r>
      <w:r w:rsidRPr="002C1BFF">
        <w:rPr>
          <w:rFonts w:ascii="Arial" w:hAnsi="Arial" w:cs="Arial"/>
          <w:color w:val="010000"/>
          <w:sz w:val="20"/>
        </w:rPr>
        <w:t xml:space="preserve"> or other changes </w:t>
      </w:r>
      <w:r w:rsidRPr="002C1BFF">
        <w:rPr>
          <w:rFonts w:ascii="Arial" w:hAnsi="Arial" w:cs="Arial"/>
          <w:color w:val="010000"/>
          <w:sz w:val="20"/>
        </w:rPr>
        <w:lastRenderedPageBreak/>
        <w:t>replace</w:t>
      </w:r>
      <w:r w:rsidR="00050D77" w:rsidRPr="002C1BFF">
        <w:rPr>
          <w:rFonts w:ascii="Arial" w:hAnsi="Arial" w:cs="Arial"/>
          <w:color w:val="010000"/>
          <w:sz w:val="20"/>
        </w:rPr>
        <w:t>d</w:t>
      </w:r>
      <w:r w:rsidRPr="002C1BFF">
        <w:rPr>
          <w:rFonts w:ascii="Arial" w:hAnsi="Arial" w:cs="Arial"/>
          <w:color w:val="010000"/>
          <w:sz w:val="20"/>
        </w:rPr>
        <w:t xml:space="preserve">. </w:t>
      </w:r>
    </w:p>
    <w:p w14:paraId="00000018" w14:textId="5089157D" w:rsidR="00AE7CA6" w:rsidRPr="002C1BFF" w:rsidRDefault="002C1BFF" w:rsidP="000956A6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 xml:space="preserve">The comparative method for determining the market price for the </w:t>
      </w:r>
      <w:r w:rsidRPr="002C1BFF">
        <w:rPr>
          <w:rFonts w:ascii="Arial" w:hAnsi="Arial" w:cs="Arial"/>
          <w:color w:val="010000"/>
          <w:sz w:val="20"/>
        </w:rPr>
        <w:t>above transactions</w:t>
      </w:r>
      <w:r w:rsidRPr="002C1BFF">
        <w:rPr>
          <w:rFonts w:ascii="Arial" w:hAnsi="Arial" w:cs="Arial"/>
          <w:color w:val="010000"/>
          <w:sz w:val="20"/>
        </w:rPr>
        <w:t>:</w:t>
      </w:r>
      <w:r w:rsidRPr="002C1BFF">
        <w:rPr>
          <w:rFonts w:ascii="Arial" w:hAnsi="Arial" w:cs="Arial"/>
          <w:color w:val="010000"/>
          <w:sz w:val="20"/>
        </w:rPr>
        <w:t xml:space="preserve"> Comparative metho</w:t>
      </w:r>
      <w:bookmarkStart w:id="0" w:name="_GoBack"/>
      <w:bookmarkEnd w:id="0"/>
      <w:r w:rsidRPr="002C1BFF">
        <w:rPr>
          <w:rFonts w:ascii="Arial" w:hAnsi="Arial" w:cs="Arial"/>
          <w:color w:val="010000"/>
          <w:sz w:val="20"/>
        </w:rPr>
        <w:t>d for independent transaction prices</w:t>
      </w:r>
      <w:r w:rsidR="006E6624" w:rsidRPr="002C1BFF">
        <w:rPr>
          <w:rFonts w:ascii="Arial" w:hAnsi="Arial" w:cs="Arial"/>
          <w:color w:val="010000"/>
          <w:sz w:val="20"/>
        </w:rPr>
        <w:t>.</w:t>
      </w:r>
    </w:p>
    <w:p w14:paraId="00000019" w14:textId="283FB7FB" w:rsidR="00AE7CA6" w:rsidRPr="002C1BFF" w:rsidRDefault="002C1BFF" w:rsidP="000956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34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 xml:space="preserve">Article </w:t>
      </w:r>
      <w:r w:rsidRPr="002C1BFF">
        <w:rPr>
          <w:rFonts w:ascii="Arial" w:hAnsi="Arial" w:cs="Arial"/>
          <w:color w:val="010000"/>
          <w:sz w:val="20"/>
        </w:rPr>
        <w:t>2</w:t>
      </w:r>
      <w:r w:rsidRPr="002C1BFF">
        <w:rPr>
          <w:rFonts w:ascii="Arial" w:hAnsi="Arial" w:cs="Arial"/>
          <w:color w:val="010000"/>
          <w:sz w:val="20"/>
        </w:rPr>
        <w:t xml:space="preserve">. Assign the General Manager </w:t>
      </w:r>
      <w:r w:rsidR="006E6624" w:rsidRPr="002C1BFF">
        <w:rPr>
          <w:rFonts w:ascii="Arial" w:hAnsi="Arial" w:cs="Arial"/>
          <w:color w:val="010000"/>
          <w:sz w:val="20"/>
        </w:rPr>
        <w:t xml:space="preserve">of the Company </w:t>
      </w:r>
      <w:r w:rsidRPr="002C1BFF">
        <w:rPr>
          <w:rFonts w:ascii="Arial" w:hAnsi="Arial" w:cs="Arial"/>
          <w:color w:val="010000"/>
          <w:sz w:val="20"/>
        </w:rPr>
        <w:t>to decide on detailed contents of the Contract, approve every incurred transaction in the scale of approved limitation and effec</w:t>
      </w:r>
      <w:r w:rsidRPr="002C1BFF">
        <w:rPr>
          <w:rFonts w:ascii="Arial" w:hAnsi="Arial" w:cs="Arial"/>
          <w:color w:val="010000"/>
          <w:sz w:val="20"/>
        </w:rPr>
        <w:t>tive time and sign documents related to</w:t>
      </w:r>
      <w:r w:rsidR="006E6624" w:rsidRPr="002C1BFF">
        <w:rPr>
          <w:rFonts w:ascii="Arial" w:hAnsi="Arial" w:cs="Arial"/>
          <w:color w:val="010000"/>
          <w:sz w:val="20"/>
        </w:rPr>
        <w:t xml:space="preserve"> the</w:t>
      </w:r>
      <w:r w:rsidRPr="002C1BFF">
        <w:rPr>
          <w:rFonts w:ascii="Arial" w:hAnsi="Arial" w:cs="Arial"/>
          <w:color w:val="010000"/>
          <w:sz w:val="20"/>
        </w:rPr>
        <w:t xml:space="preserve"> transactions. </w:t>
      </w:r>
    </w:p>
    <w:p w14:paraId="0000001A" w14:textId="2E99A634" w:rsidR="00AE7CA6" w:rsidRPr="002C1BFF" w:rsidRDefault="002C1BFF" w:rsidP="000956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FF">
        <w:rPr>
          <w:rFonts w:ascii="Arial" w:hAnsi="Arial" w:cs="Arial"/>
          <w:color w:val="010000"/>
          <w:sz w:val="20"/>
        </w:rPr>
        <w:t>This Resolution takes effect from the date of its signing./.</w:t>
      </w:r>
    </w:p>
    <w:sectPr w:rsidR="00AE7CA6" w:rsidRPr="002C1BFF" w:rsidSect="000956A6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92566"/>
    <w:multiLevelType w:val="multilevel"/>
    <w:tmpl w:val="D812DA2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41815FD"/>
    <w:multiLevelType w:val="multilevel"/>
    <w:tmpl w:val="8AF08C0E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BE313AA"/>
    <w:multiLevelType w:val="multilevel"/>
    <w:tmpl w:val="2EC6CC0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A6"/>
    <w:rsid w:val="00050D77"/>
    <w:rsid w:val="000956A6"/>
    <w:rsid w:val="002C1BFF"/>
    <w:rsid w:val="0030670D"/>
    <w:rsid w:val="00691C22"/>
    <w:rsid w:val="006E6624"/>
    <w:rsid w:val="00735519"/>
    <w:rsid w:val="007D3ADA"/>
    <w:rsid w:val="009F2E72"/>
    <w:rsid w:val="00AE7CA6"/>
    <w:rsid w:val="00F1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6B439"/>
  <w15:docId w15:val="{B50B6EB7-6DF0-4FD6-91E6-03C39DE4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2"/>
      <w:szCs w:val="8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30">
    <w:name w:val="Tiêu đề #3"/>
    <w:basedOn w:val="Normal"/>
    <w:link w:val="Tiu3"/>
    <w:pPr>
      <w:spacing w:line="298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u20">
    <w:name w:val="Tiêu đề #2"/>
    <w:basedOn w:val="Normal"/>
    <w:link w:val="Tiu2"/>
    <w:pPr>
      <w:ind w:left="35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pPr>
      <w:spacing w:line="180" w:lineRule="auto"/>
      <w:outlineLvl w:val="0"/>
    </w:pPr>
    <w:rPr>
      <w:rFonts w:ascii="Times New Roman" w:eastAsia="Times New Roman" w:hAnsi="Times New Roman" w:cs="Times New Roman"/>
      <w:sz w:val="82"/>
      <w:szCs w:val="8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WmCrfP1+tszMVRSTm41RpHTAQ==">CgMxLjA4AHIhMXIyX0lMSldMQTVmSmtrTml1VHJkNXR4VXdaemhTY1h5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379</Words>
  <Characters>2192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9</cp:revision>
  <dcterms:created xsi:type="dcterms:W3CDTF">2024-09-27T03:21:00Z</dcterms:created>
  <dcterms:modified xsi:type="dcterms:W3CDTF">2024-09-28T04:46:00Z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2786f9efd9795ab513ec4fdc3a70f14f0ca0cddad378e2d37396f427ed7c9941</vt:lpwstr>
  </property>
</Properties>
</file>