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82DA2" w:rsidRPr="00F97643" w:rsidRDefault="00F97643" w:rsidP="00F976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F97643">
        <w:rPr>
          <w:rFonts w:ascii="Arial" w:hAnsi="Arial" w:cs="Arial"/>
          <w:b/>
          <w:color w:val="010000"/>
          <w:sz w:val="20"/>
        </w:rPr>
        <w:t>MQN: Board Resolution</w:t>
      </w:r>
    </w:p>
    <w:p w14:paraId="00000002" w14:textId="550EF3C3" w:rsidR="00A82DA2" w:rsidRPr="00F97643" w:rsidRDefault="00F97643" w:rsidP="00F976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7643">
        <w:rPr>
          <w:rFonts w:ascii="Arial" w:hAnsi="Arial" w:cs="Arial"/>
          <w:color w:val="010000"/>
          <w:sz w:val="20"/>
        </w:rPr>
        <w:t xml:space="preserve">On August 28, 2024, Quang Ngai Urban Environment Joint Stock Company announced Resolution No. 16/NQ-HDQT on extending the loan to the affiliated </w:t>
      </w:r>
      <w:r w:rsidRPr="00F97643">
        <w:rPr>
          <w:rFonts w:ascii="Arial" w:hAnsi="Arial" w:cs="Arial"/>
          <w:color w:val="010000"/>
          <w:sz w:val="20"/>
          <w:lang w:val="vi-VN"/>
        </w:rPr>
        <w:t>person (</w:t>
      </w:r>
      <w:r w:rsidRPr="00F97643">
        <w:rPr>
          <w:rFonts w:ascii="Arial" w:hAnsi="Arial" w:cs="Arial"/>
          <w:color w:val="010000"/>
          <w:sz w:val="20"/>
        </w:rPr>
        <w:t xml:space="preserve">the </w:t>
      </w:r>
      <w:r w:rsidRPr="00F97643">
        <w:rPr>
          <w:rFonts w:ascii="Arial" w:hAnsi="Arial" w:cs="Arial"/>
          <w:color w:val="010000"/>
          <w:sz w:val="20"/>
          <w:lang w:val="vi-VN"/>
        </w:rPr>
        <w:t>subsidiary),</w:t>
      </w:r>
      <w:r w:rsidRPr="00F97643">
        <w:rPr>
          <w:rFonts w:ascii="Arial" w:hAnsi="Arial" w:cs="Arial"/>
          <w:color w:val="010000"/>
          <w:sz w:val="20"/>
        </w:rPr>
        <w:t xml:space="preserve"> as follows:</w:t>
      </w:r>
    </w:p>
    <w:p w14:paraId="00000003" w14:textId="17AA0BCC" w:rsidR="00A82DA2" w:rsidRPr="00F97643" w:rsidRDefault="00F97643" w:rsidP="00F976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7643">
        <w:rPr>
          <w:rFonts w:ascii="Arial" w:hAnsi="Arial" w:cs="Arial"/>
          <w:color w:val="010000"/>
          <w:sz w:val="20"/>
        </w:rPr>
        <w:t xml:space="preserve">‎‎Article 1. Approve the policy of extending the loan to the affiliated </w:t>
      </w:r>
      <w:r w:rsidRPr="00F97643">
        <w:rPr>
          <w:rFonts w:ascii="Arial" w:hAnsi="Arial" w:cs="Arial"/>
          <w:color w:val="010000"/>
          <w:sz w:val="20"/>
          <w:lang w:val="vi-VN"/>
        </w:rPr>
        <w:t xml:space="preserve">person </w:t>
      </w:r>
      <w:r w:rsidRPr="00F97643">
        <w:rPr>
          <w:rFonts w:ascii="Arial" w:hAnsi="Arial" w:cs="Arial"/>
          <w:color w:val="010000"/>
          <w:sz w:val="20"/>
        </w:rPr>
        <w:t>- Viet Tri Environment and Service Joint Stock Company - the subsidiary of the Company according to Loan Contract No. 74/2022/MQN-MHP dated October 27, 2022 (Acknowledgment of Debt No. 74-1/2022/MQN-MHP dated October 28, 2022); Contract Appendix No. 74- 01/2023/PL/MQN-MHP, and Minutes on Loan interest confirmation No. 74- 1/MQN-MHP dated September 28, 2023, specifically:</w:t>
      </w:r>
    </w:p>
    <w:p w14:paraId="00000004" w14:textId="77777777" w:rsidR="00A82DA2" w:rsidRPr="00F97643" w:rsidRDefault="00F97643" w:rsidP="00F976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7643">
        <w:rPr>
          <w:rFonts w:ascii="Arial" w:hAnsi="Arial" w:cs="Arial"/>
          <w:color w:val="010000"/>
          <w:sz w:val="20"/>
        </w:rPr>
        <w:t>Principal amount: VND10,734,246,575;</w:t>
      </w:r>
    </w:p>
    <w:p w14:paraId="00000005" w14:textId="77777777" w:rsidR="00A82DA2" w:rsidRPr="00F97643" w:rsidRDefault="00F97643" w:rsidP="00F976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7643">
        <w:rPr>
          <w:rFonts w:ascii="Arial" w:hAnsi="Arial" w:cs="Arial"/>
          <w:color w:val="010000"/>
          <w:sz w:val="20"/>
        </w:rPr>
        <w:t>Interest amount added to principal: VND788,158,378;</w:t>
      </w:r>
    </w:p>
    <w:p w14:paraId="00000006" w14:textId="77777777" w:rsidR="00A82DA2" w:rsidRPr="00F97643" w:rsidRDefault="00F97643" w:rsidP="00F976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7643">
        <w:rPr>
          <w:rFonts w:ascii="Arial" w:hAnsi="Arial" w:cs="Arial"/>
          <w:color w:val="010000"/>
          <w:sz w:val="20"/>
        </w:rPr>
        <w:t>Total extension amount: VND11,522,404,953</w:t>
      </w:r>
    </w:p>
    <w:p w14:paraId="00000007" w14:textId="77777777" w:rsidR="00A82DA2" w:rsidRPr="00F97643" w:rsidRDefault="00F97643" w:rsidP="00F976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7643">
        <w:rPr>
          <w:rFonts w:ascii="Arial" w:hAnsi="Arial" w:cs="Arial"/>
          <w:color w:val="010000"/>
          <w:sz w:val="20"/>
        </w:rPr>
        <w:t>Loan interest rate: 6.5%/year</w:t>
      </w:r>
    </w:p>
    <w:p w14:paraId="00000008" w14:textId="77777777" w:rsidR="00A82DA2" w:rsidRPr="00F97643" w:rsidRDefault="00F97643" w:rsidP="00F976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7643">
        <w:rPr>
          <w:rFonts w:ascii="Arial" w:hAnsi="Arial" w:cs="Arial"/>
          <w:color w:val="010000"/>
          <w:sz w:val="20"/>
        </w:rPr>
        <w:t>Renewal period: Until July 28, 2025,</w:t>
      </w:r>
    </w:p>
    <w:p w14:paraId="00000009" w14:textId="77777777" w:rsidR="00A82DA2" w:rsidRPr="00F97643" w:rsidRDefault="00F97643" w:rsidP="00F976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7643">
        <w:rPr>
          <w:rFonts w:ascii="Arial" w:hAnsi="Arial" w:cs="Arial"/>
          <w:color w:val="010000"/>
          <w:sz w:val="20"/>
        </w:rPr>
        <w:t>Other conditions: In accordance with the provisions of law and the Company's Charter.</w:t>
      </w:r>
    </w:p>
    <w:p w14:paraId="0000000A" w14:textId="389E6CF8" w:rsidR="00A82DA2" w:rsidRPr="00F97643" w:rsidRDefault="00F97643" w:rsidP="00F976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7643">
        <w:rPr>
          <w:rFonts w:ascii="Arial" w:hAnsi="Arial" w:cs="Arial"/>
          <w:color w:val="010000"/>
          <w:sz w:val="20"/>
        </w:rPr>
        <w:t>‎‎Article 2. The Board of Directors assigned the Board of Management, based on the actual situation, to implement procedures relayed to the loan according to the contents approved in Article 1 of this Resolution and ensure compliance with the provisions of law and the Company’s Charter.</w:t>
      </w:r>
    </w:p>
    <w:p w14:paraId="0000000B" w14:textId="77777777" w:rsidR="00A82DA2" w:rsidRPr="00F97643" w:rsidRDefault="00F97643" w:rsidP="00F976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7643">
        <w:rPr>
          <w:rFonts w:ascii="Arial" w:hAnsi="Arial" w:cs="Arial"/>
          <w:color w:val="010000"/>
          <w:sz w:val="20"/>
        </w:rPr>
        <w:t>‎‎Article 3. The Board of Directors, the Board of Management, the Supervisory Board, and relevant units under the Company are responsible for implementing this Resolution.</w:t>
      </w:r>
    </w:p>
    <w:p w14:paraId="0000000C" w14:textId="77777777" w:rsidR="00A82DA2" w:rsidRPr="00F97643" w:rsidRDefault="00F97643" w:rsidP="00F976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7643">
        <w:rPr>
          <w:rFonts w:ascii="Arial" w:hAnsi="Arial" w:cs="Arial"/>
          <w:color w:val="010000"/>
          <w:sz w:val="20"/>
        </w:rPr>
        <w:t>This Resolution takes effect from the date of its signing./.</w:t>
      </w:r>
    </w:p>
    <w:sectPr w:rsidR="00A82DA2" w:rsidRPr="00F97643" w:rsidSect="00F9764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1260A"/>
    <w:multiLevelType w:val="multilevel"/>
    <w:tmpl w:val="9D60D68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A2"/>
    <w:rsid w:val="00A82DA2"/>
    <w:rsid w:val="00AB746A"/>
    <w:rsid w:val="00F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9A833"/>
  <w15:docId w15:val="{20E6F8A6-7B8C-4060-A789-9114CB14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247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line="288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nbnnidung40">
    <w:name w:val="Văn bản nội dung (4)"/>
    <w:basedOn w:val="Normal"/>
    <w:link w:val="Vnbnnidung4"/>
    <w:pPr>
      <w:jc w:val="right"/>
    </w:pPr>
    <w:rPr>
      <w:rFonts w:ascii="Arial" w:eastAsia="Arial" w:hAnsi="Arial" w:cs="Arial"/>
      <w:sz w:val="9"/>
      <w:szCs w:val="9"/>
    </w:rPr>
  </w:style>
  <w:style w:type="paragraph" w:customStyle="1" w:styleId="Vnbnnidung30">
    <w:name w:val="Văn bản nội dung (3)"/>
    <w:basedOn w:val="Normal"/>
    <w:link w:val="Vnbnnidung3"/>
    <w:pPr>
      <w:ind w:firstLine="200"/>
    </w:pPr>
    <w:rPr>
      <w:rFonts w:ascii="Times New Roman" w:eastAsia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XujvsO/fbuxhE/lPKTRIA9qxYg==">CgMxLjA4AHIhMS1FRDY4UHNIQW1TbUdOUTlFRnQ4VkktdHNkWnlpbEV1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2024-09-04T07:35:00Z</dcterms:created>
  <dcterms:modified xsi:type="dcterms:W3CDTF">2024-09-04T07:35:00Z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0cb67c6c5f69f375bc04effb79a1f5d8c8366852a7ee9a0f561a647970951983</vt:lpwstr>
  </property>
</Properties>
</file>